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CC9B06" w14:textId="77777777" w:rsidR="00C10DAE" w:rsidRDefault="003A7BC9">
      <w:pPr>
        <w:pStyle w:val="Dogovor"/>
      </w:pPr>
      <w:r>
        <w:rPr>
          <w:color w:val="000000"/>
          <w:sz w:val="20"/>
          <w:szCs w:val="20"/>
        </w:rPr>
        <w:t xml:space="preserve">ДОГОВІР ПОСТАВКИ №    </w:t>
      </w:r>
      <w:r>
        <w:rPr>
          <w:rFonts w:ascii="Open Sans;Segoe UI;Droid Sans;T" w:hAnsi="Open Sans;Segoe UI;Droid Sans;T"/>
          <w:b w:val="0"/>
          <w:color w:val="000000"/>
          <w:sz w:val="20"/>
          <w:szCs w:val="20"/>
          <w:u w:val="single"/>
          <w:shd w:val="clear" w:color="auto" w:fill="FFFFFF"/>
        </w:rPr>
        <w:t xml:space="preserve"> </w:t>
      </w:r>
    </w:p>
    <w:p w14:paraId="676444F7" w14:textId="31F7FBA5" w:rsidR="00C10DAE" w:rsidRDefault="003A7BC9">
      <w:pPr>
        <w:pStyle w:val="Dogovor"/>
      </w:pPr>
      <w:r>
        <w:rPr>
          <w:b w:val="0"/>
          <w:color w:val="000000"/>
          <w:sz w:val="20"/>
          <w:szCs w:val="20"/>
        </w:rPr>
        <w:t xml:space="preserve">     </w:t>
      </w:r>
      <w:r>
        <w:rPr>
          <w:b w:val="0"/>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b w:val="0"/>
          <w:color w:val="000000"/>
          <w:sz w:val="20"/>
          <w:szCs w:val="20"/>
        </w:rPr>
        <w:t xml:space="preserve">                            “</w:t>
      </w:r>
      <w:r>
        <w:rPr>
          <w:b w:val="0"/>
          <w:color w:val="000000"/>
          <w:sz w:val="20"/>
          <w:szCs w:val="20"/>
        </w:rPr>
        <w:t>.</w:t>
      </w:r>
      <w:r>
        <w:rPr>
          <w:color w:val="000000"/>
          <w:sz w:val="20"/>
          <w:szCs w:val="20"/>
        </w:rPr>
        <w:tab/>
      </w:r>
    </w:p>
    <w:p w14:paraId="0CB6A774" w14:textId="23D3921E" w:rsidR="00C10DAE" w:rsidRDefault="003A7BC9">
      <w:pPr>
        <w:pStyle w:val="af6"/>
        <w:spacing w:before="40"/>
      </w:pPr>
      <w:r>
        <w:rPr>
          <w:rFonts w:eastAsia="WenQuanYi Zen Hei;MS Gothic" w:cs="Lohit Hindi;MS Gothic"/>
          <w:color w:val="000000"/>
          <w:szCs w:val="20"/>
        </w:rPr>
        <w:t xml:space="preserve">                                                                                                                              </w:t>
      </w:r>
      <w:r>
        <w:rPr>
          <w:rFonts w:eastAsia="WenQuanYi Zen Hei;MS Gothic" w:cs="Lohit Hindi;MS Gothic"/>
          <w:color w:val="000000"/>
          <w:szCs w:val="20"/>
        </w:rPr>
        <w:t xml:space="preserve">(надалі - </w:t>
      </w:r>
      <w:r>
        <w:rPr>
          <w:rFonts w:eastAsia="WenQuanYi Zen Hei;MS Gothic" w:cs="Lohit Hindi;MS Gothic"/>
          <w:b/>
          <w:color w:val="000000"/>
          <w:szCs w:val="20"/>
        </w:rPr>
        <w:t>Постачальник</w:t>
      </w:r>
      <w:r>
        <w:rPr>
          <w:rFonts w:eastAsia="WenQuanYi Zen Hei;MS Gothic" w:cs="Lohit Hindi;MS Gothic"/>
          <w:color w:val="000000"/>
          <w:szCs w:val="20"/>
        </w:rPr>
        <w:t>), що є платником</w:t>
      </w:r>
    </w:p>
    <w:p w14:paraId="5642B9F2" w14:textId="0F749426" w:rsidR="00C10DAE" w:rsidRDefault="003A7BC9">
      <w:pPr>
        <w:pStyle w:val="af6"/>
        <w:spacing w:before="40"/>
      </w:pPr>
      <w:r>
        <w:rPr>
          <w:rFonts w:eastAsia="OpenSymbol;Times New Roman" w:cs="Times New Roman"/>
          <w:color w:val="000000"/>
          <w:szCs w:val="20"/>
        </w:rPr>
        <w:t>податку на прибуток та ПДВ на загальних підставах, в особі директора</w:t>
      </w:r>
      <w:r>
        <w:rPr>
          <w:rFonts w:eastAsia="OpenSymbol;Times New Roman" w:cs="Times New Roman"/>
          <w:color w:val="000000"/>
          <w:szCs w:val="20"/>
        </w:rPr>
        <w:t xml:space="preserve">, який діє на підставі Статуту з однієї сторони, та  _____________________, яка діє на підставі ___________________, (надалі — </w:t>
      </w:r>
      <w:r>
        <w:rPr>
          <w:rFonts w:eastAsia="OpenSymbol;Times New Roman" w:cs="Times New Roman"/>
          <w:b/>
          <w:bCs/>
          <w:color w:val="000000"/>
          <w:szCs w:val="20"/>
        </w:rPr>
        <w:t>Покупець</w:t>
      </w:r>
      <w:r>
        <w:rPr>
          <w:rFonts w:eastAsia="OpenSymbol;Times New Roman" w:cs="Times New Roman"/>
          <w:color w:val="000000"/>
          <w:szCs w:val="20"/>
        </w:rPr>
        <w:t>) з іншої сторони, в подал</w:t>
      </w:r>
      <w:r>
        <w:rPr>
          <w:rFonts w:eastAsia="OpenSymbol;Times New Roman" w:cs="Times New Roman"/>
          <w:color w:val="000000"/>
          <w:szCs w:val="20"/>
        </w:rPr>
        <w:t xml:space="preserve">ьшому разом іменуються — </w:t>
      </w:r>
      <w:r>
        <w:rPr>
          <w:rFonts w:eastAsia="OpenSymbol;Times New Roman" w:cs="Times New Roman"/>
          <w:b/>
          <w:bCs/>
          <w:color w:val="000000"/>
          <w:szCs w:val="20"/>
        </w:rPr>
        <w:t>Сторони</w:t>
      </w:r>
      <w:r>
        <w:rPr>
          <w:rFonts w:eastAsia="OpenSymbol;Times New Roman" w:cs="Times New Roman"/>
          <w:color w:val="000000"/>
          <w:szCs w:val="20"/>
        </w:rPr>
        <w:t>, уклали цей договір про наступне:</w:t>
      </w:r>
    </w:p>
    <w:p w14:paraId="58E46A94" w14:textId="77777777" w:rsidR="00C10DAE" w:rsidRDefault="003A7BC9">
      <w:pPr>
        <w:pStyle w:val="35"/>
      </w:pPr>
      <w:r>
        <w:rPr>
          <w:color w:val="000000"/>
          <w:szCs w:val="20"/>
          <w:lang w:eastAsia="ar-SA" w:bidi="ar-SA"/>
        </w:rPr>
        <w:t>1. ПРЕДМЕТ ДОГОВОРУ</w:t>
      </w:r>
    </w:p>
    <w:p w14:paraId="4DD99EA9" w14:textId="77777777" w:rsidR="00C10DAE" w:rsidRDefault="003A7BC9">
      <w:pPr>
        <w:pStyle w:val="af6"/>
      </w:pPr>
      <w:r>
        <w:rPr>
          <w:color w:val="000000"/>
          <w:szCs w:val="20"/>
        </w:rPr>
        <w:t>1.1. В силу цього Договору Постачальник зобов’язується передати товари в асортименті (надалі — Товар) у власність Покупцю у встановлений строк, а Покупець зобов’язується</w:t>
      </w:r>
      <w:r>
        <w:rPr>
          <w:color w:val="000000"/>
          <w:szCs w:val="20"/>
        </w:rPr>
        <w:t xml:space="preserve"> прийняти та оплатити даний Товар, в кількості, асортименті та на умовах, які передбачені цим Договором.</w:t>
      </w:r>
    </w:p>
    <w:p w14:paraId="30A88CA4" w14:textId="77777777" w:rsidR="00C10DAE" w:rsidRDefault="003A7BC9">
      <w:pPr>
        <w:pStyle w:val="af6"/>
      </w:pPr>
      <w:r>
        <w:rPr>
          <w:color w:val="000000"/>
          <w:szCs w:val="20"/>
        </w:rPr>
        <w:t>1.2.  Безпосередня кількість, асортимент і ціна Товару, що підлягає поставці в межах партії, визначається сторонами додатково і вказується в накладних/</w:t>
      </w:r>
      <w:r>
        <w:rPr>
          <w:color w:val="000000"/>
          <w:szCs w:val="20"/>
        </w:rPr>
        <w:t>специфікаціях чи інших документах, які підписуються Сторонами і є невід’ємною частиною цього Договору.</w:t>
      </w:r>
    </w:p>
    <w:p w14:paraId="4D2841D9" w14:textId="77777777" w:rsidR="00C10DAE" w:rsidRDefault="003A7BC9">
      <w:pPr>
        <w:pStyle w:val="af6"/>
      </w:pPr>
      <w:r>
        <w:rPr>
          <w:color w:val="000000"/>
          <w:szCs w:val="20"/>
        </w:rPr>
        <w:t>1.3. Якість Товару повинна відповідати стандартам, технічним умовам, іншій технічній документації, яка встановлює вимоги до їх якості, вимогам, що звичай</w:t>
      </w:r>
      <w:r>
        <w:rPr>
          <w:color w:val="000000"/>
          <w:szCs w:val="20"/>
        </w:rPr>
        <w:t>но ставляться до такого виду Товару, чинним державним нормам та правилам і умовам виробника.</w:t>
      </w:r>
    </w:p>
    <w:p w14:paraId="1C730C9B" w14:textId="77777777" w:rsidR="00C10DAE" w:rsidRDefault="003A7BC9">
      <w:pPr>
        <w:pStyle w:val="af6"/>
      </w:pPr>
      <w:r>
        <w:rPr>
          <w:color w:val="000000"/>
          <w:szCs w:val="20"/>
        </w:rPr>
        <w:t>1.4. Товар має бути упакований в тару, що забезпечує його збереження при перевезенні та зберіганні. Упаковка Товару має відповідати всім нормативним вимогам до упа</w:t>
      </w:r>
      <w:r>
        <w:rPr>
          <w:color w:val="000000"/>
          <w:szCs w:val="20"/>
        </w:rPr>
        <w:t>ковки даної категорії товарів.</w:t>
      </w:r>
    </w:p>
    <w:p w14:paraId="42BEBD3E" w14:textId="77777777" w:rsidR="003A7BC9" w:rsidRDefault="003A7BC9">
      <w:pPr>
        <w:pStyle w:val="35"/>
        <w:rPr>
          <w:color w:val="000000"/>
          <w:szCs w:val="20"/>
          <w:lang w:eastAsia="ar-SA" w:bidi="ar-SA"/>
        </w:rPr>
      </w:pPr>
    </w:p>
    <w:p w14:paraId="04B769EF" w14:textId="069950D5" w:rsidR="00C10DAE" w:rsidRDefault="003A7BC9">
      <w:pPr>
        <w:pStyle w:val="35"/>
      </w:pPr>
      <w:r>
        <w:rPr>
          <w:color w:val="000000"/>
          <w:szCs w:val="20"/>
          <w:lang w:eastAsia="ar-SA" w:bidi="ar-SA"/>
        </w:rPr>
        <w:t>2. УМОВИ ТА СТРОКИ ПОСТАВКИ</w:t>
      </w:r>
    </w:p>
    <w:p w14:paraId="0B679E37" w14:textId="77777777" w:rsidR="00C10DAE" w:rsidRDefault="003A7BC9">
      <w:pPr>
        <w:pStyle w:val="35"/>
        <w:jc w:val="both"/>
      </w:pPr>
      <w:r>
        <w:rPr>
          <w:b w:val="0"/>
          <w:color w:val="000000"/>
          <w:szCs w:val="20"/>
          <w:lang w:eastAsia="ar-SA" w:bidi="ar-SA"/>
        </w:rPr>
        <w:t>2.1. Товар протягом строку дії цього Договору постачається партіями. Загальна кількість Товару, що постачається за цим Договором не обмежена і дорівнює сумі Товару поставленого в партії протягом ст</w:t>
      </w:r>
      <w:r>
        <w:rPr>
          <w:b w:val="0"/>
          <w:color w:val="000000"/>
          <w:szCs w:val="20"/>
          <w:lang w:eastAsia="ar-SA" w:bidi="ar-SA"/>
        </w:rPr>
        <w:t>року дії цього Договору.</w:t>
      </w:r>
    </w:p>
    <w:p w14:paraId="212D53C9" w14:textId="77777777" w:rsidR="00C10DAE" w:rsidRDefault="003A7BC9">
      <w:pPr>
        <w:pStyle w:val="35"/>
        <w:jc w:val="both"/>
      </w:pPr>
      <w:r>
        <w:rPr>
          <w:b w:val="0"/>
          <w:color w:val="000000"/>
          <w:szCs w:val="20"/>
          <w:lang w:eastAsia="ar-SA" w:bidi="ar-SA"/>
        </w:rPr>
        <w:t xml:space="preserve">2.2. Покупець передає Постачальнику на узгодження заявку, у якому вказуються кількість, вид, ціна на Товар, термін і місце поставки, а також умови оплати, якщо вони відрізняються від умов установлених Сторонами в цьому Договорі, і </w:t>
      </w:r>
      <w:r>
        <w:rPr>
          <w:b w:val="0"/>
          <w:color w:val="000000"/>
          <w:szCs w:val="20"/>
          <w:lang w:eastAsia="ar-SA" w:bidi="ar-SA"/>
        </w:rPr>
        <w:t>у випадку його погодження дане замовлення підписується Постачальником та приймається до виконання. Дане замовлення є доповненням до Договору. Заявка подається Покупцем у будь-якій зрозумілій формі (письмово, телефоном, факсом, електронною поштою).</w:t>
      </w:r>
    </w:p>
    <w:p w14:paraId="2FBBC40A" w14:textId="77777777" w:rsidR="003A7BC9" w:rsidRDefault="003A7BC9" w:rsidP="003A7BC9">
      <w:pPr>
        <w:pStyle w:val="35"/>
        <w:jc w:val="both"/>
        <w:rPr>
          <w:b w:val="0"/>
          <w:szCs w:val="20"/>
        </w:rPr>
      </w:pPr>
      <w:r>
        <w:rPr>
          <w:b w:val="0"/>
          <w:color w:val="000000"/>
          <w:szCs w:val="20"/>
          <w:lang w:eastAsia="ar-SA" w:bidi="ar-SA"/>
        </w:rPr>
        <w:t xml:space="preserve">2.3. </w:t>
      </w:r>
      <w:r w:rsidRPr="003A7BC9">
        <w:rPr>
          <w:b w:val="0"/>
          <w:color w:val="000000"/>
          <w:szCs w:val="20"/>
          <w:lang w:eastAsia="ar-SA" w:bidi="ar-SA"/>
        </w:rPr>
        <w:t>Пос</w:t>
      </w:r>
      <w:r w:rsidRPr="003A7BC9">
        <w:rPr>
          <w:b w:val="0"/>
          <w:color w:val="000000"/>
          <w:szCs w:val="20"/>
          <w:lang w:eastAsia="ar-SA" w:bidi="ar-SA"/>
        </w:rPr>
        <w:t xml:space="preserve">тавка товару здійснюється на умовах </w:t>
      </w:r>
      <w:r w:rsidRPr="003A7BC9">
        <w:rPr>
          <w:b w:val="0"/>
          <w:szCs w:val="20"/>
          <w:lang w:eastAsia="ru-RU"/>
        </w:rPr>
        <w:t xml:space="preserve">DDP </w:t>
      </w:r>
      <w:r w:rsidRPr="003A7BC9">
        <w:rPr>
          <w:b w:val="0"/>
          <w:szCs w:val="20"/>
        </w:rPr>
        <w:t>(відповідно до вимог міжнародних правил щодо тлумачення термінів "Інкотермс" в редакції 2010 року) за адрес</w:t>
      </w:r>
      <w:r w:rsidRPr="003A7BC9">
        <w:rPr>
          <w:b w:val="0"/>
          <w:szCs w:val="20"/>
        </w:rPr>
        <w:t>ами вказаними у Додатках до цього Договору</w:t>
      </w:r>
      <w:r>
        <w:rPr>
          <w:b w:val="0"/>
          <w:szCs w:val="20"/>
        </w:rPr>
        <w:t>.</w:t>
      </w:r>
    </w:p>
    <w:p w14:paraId="70D8D7DC" w14:textId="03C322BD" w:rsidR="003A7BC9" w:rsidRPr="003A7BC9" w:rsidRDefault="003A7BC9">
      <w:pPr>
        <w:pStyle w:val="35"/>
        <w:jc w:val="both"/>
        <w:rPr>
          <w:b w:val="0"/>
          <w:bCs/>
          <w:szCs w:val="20"/>
        </w:rPr>
      </w:pPr>
      <w:r>
        <w:rPr>
          <w:b w:val="0"/>
          <w:szCs w:val="20"/>
        </w:rPr>
        <w:t xml:space="preserve">2.4. </w:t>
      </w:r>
      <w:r w:rsidRPr="003A7BC9">
        <w:rPr>
          <w:b w:val="0"/>
          <w:bCs/>
          <w:szCs w:val="20"/>
        </w:rPr>
        <w:t>Постачальник зобов’язується поставити товар не пізніше</w:t>
      </w:r>
      <w:r>
        <w:rPr>
          <w:b w:val="0"/>
          <w:bCs/>
          <w:szCs w:val="20"/>
        </w:rPr>
        <w:t xml:space="preserve"> 5</w:t>
      </w:r>
      <w:r w:rsidRPr="003A7BC9">
        <w:rPr>
          <w:b w:val="0"/>
          <w:bCs/>
          <w:szCs w:val="20"/>
        </w:rPr>
        <w:t xml:space="preserve"> (</w:t>
      </w:r>
      <w:r>
        <w:rPr>
          <w:b w:val="0"/>
          <w:bCs/>
          <w:szCs w:val="20"/>
        </w:rPr>
        <w:t>п</w:t>
      </w:r>
      <w:r w:rsidRPr="003A7BC9">
        <w:rPr>
          <w:b w:val="0"/>
          <w:bCs/>
          <w:szCs w:val="20"/>
          <w:lang w:val="ru-RU"/>
        </w:rPr>
        <w:t>’</w:t>
      </w:r>
      <w:r>
        <w:rPr>
          <w:b w:val="0"/>
          <w:bCs/>
          <w:szCs w:val="20"/>
          <w:lang w:val="ru-RU"/>
        </w:rPr>
        <w:t>яти</w:t>
      </w:r>
      <w:r w:rsidRPr="003A7BC9">
        <w:rPr>
          <w:b w:val="0"/>
          <w:bCs/>
          <w:szCs w:val="20"/>
        </w:rPr>
        <w:t xml:space="preserve">) </w:t>
      </w:r>
      <w:proofErr w:type="spellStart"/>
      <w:r w:rsidRPr="003A7BC9">
        <w:rPr>
          <w:b w:val="0"/>
          <w:bCs/>
          <w:szCs w:val="20"/>
        </w:rPr>
        <w:t>робоч</w:t>
      </w:r>
      <w:proofErr w:type="spellEnd"/>
      <w:r>
        <w:rPr>
          <w:b w:val="0"/>
          <w:bCs/>
          <w:szCs w:val="20"/>
          <w:lang w:val="ru-RU"/>
        </w:rPr>
        <w:t>их</w:t>
      </w:r>
      <w:r w:rsidRPr="003A7BC9">
        <w:rPr>
          <w:b w:val="0"/>
          <w:bCs/>
          <w:szCs w:val="20"/>
        </w:rPr>
        <w:t xml:space="preserve"> дн</w:t>
      </w:r>
      <w:r>
        <w:rPr>
          <w:b w:val="0"/>
          <w:bCs/>
          <w:szCs w:val="20"/>
        </w:rPr>
        <w:t>ів</w:t>
      </w:r>
      <w:r w:rsidRPr="003A7BC9">
        <w:rPr>
          <w:b w:val="0"/>
          <w:bCs/>
          <w:szCs w:val="20"/>
        </w:rPr>
        <w:t xml:space="preserve"> з моменту погодження Постачальником відповідного замовлення Покупця .</w:t>
      </w:r>
    </w:p>
    <w:p w14:paraId="49D05418" w14:textId="70D3FFE7" w:rsidR="00C10DAE" w:rsidRDefault="003A7BC9">
      <w:pPr>
        <w:pStyle w:val="35"/>
        <w:jc w:val="both"/>
      </w:pPr>
      <w:r>
        <w:rPr>
          <w:b w:val="0"/>
          <w:color w:val="000000"/>
          <w:szCs w:val="20"/>
          <w:lang w:eastAsia="ar-SA" w:bidi="ar-SA"/>
        </w:rPr>
        <w:t>2.5</w:t>
      </w:r>
      <w:r>
        <w:rPr>
          <w:b w:val="0"/>
          <w:color w:val="000000"/>
          <w:szCs w:val="20"/>
          <w:lang w:eastAsia="ar-SA" w:bidi="ar-SA"/>
        </w:rPr>
        <w:t>. Постачальник повинен одночасно з Товаром передати Покупцеві всі необхідні товаросупровідні документи (належним чином оформлену податкову накладну, видаткову накладну, сертифікат якості, тощо), щ</w:t>
      </w:r>
      <w:r>
        <w:rPr>
          <w:b w:val="0"/>
          <w:color w:val="000000"/>
          <w:szCs w:val="20"/>
          <w:lang w:eastAsia="ar-SA" w:bidi="ar-SA"/>
        </w:rPr>
        <w:t>о стосуються товару та підлягають переданню разом із товаром відповідно до цього Договору.</w:t>
      </w:r>
    </w:p>
    <w:p w14:paraId="5836FEF3" w14:textId="66DB9BC4" w:rsidR="00C10DAE" w:rsidRDefault="003A7BC9">
      <w:pPr>
        <w:pStyle w:val="35"/>
        <w:jc w:val="both"/>
      </w:pPr>
      <w:r>
        <w:rPr>
          <w:b w:val="0"/>
          <w:color w:val="000000"/>
          <w:szCs w:val="20"/>
          <w:lang w:eastAsia="ar-SA" w:bidi="ar-SA"/>
        </w:rPr>
        <w:t>2.6</w:t>
      </w:r>
      <w:r>
        <w:rPr>
          <w:b w:val="0"/>
          <w:color w:val="000000"/>
          <w:szCs w:val="20"/>
          <w:lang w:eastAsia="ar-SA" w:bidi="ar-SA"/>
        </w:rPr>
        <w:t>. Датою приймання Товару за даним Договором вважається дата фактичної передачі Товару Постачальником Покупцю, після чого право власності на Товар переходить до По</w:t>
      </w:r>
      <w:r>
        <w:rPr>
          <w:b w:val="0"/>
          <w:color w:val="000000"/>
          <w:szCs w:val="20"/>
          <w:lang w:eastAsia="ar-SA" w:bidi="ar-SA"/>
        </w:rPr>
        <w:t>купця.</w:t>
      </w:r>
    </w:p>
    <w:p w14:paraId="50DF8F23" w14:textId="4A4056EE" w:rsidR="00C10DAE" w:rsidRDefault="003A7BC9">
      <w:pPr>
        <w:pStyle w:val="35"/>
        <w:jc w:val="both"/>
        <w:rPr>
          <w:b w:val="0"/>
          <w:color w:val="000000"/>
          <w:szCs w:val="20"/>
          <w:lang w:eastAsia="ar-SA" w:bidi="ar-SA"/>
        </w:rPr>
      </w:pPr>
      <w:r>
        <w:rPr>
          <w:b w:val="0"/>
          <w:color w:val="000000"/>
          <w:szCs w:val="20"/>
          <w:lang w:eastAsia="ar-SA" w:bidi="ar-SA"/>
        </w:rPr>
        <w:t>2.7</w:t>
      </w:r>
      <w:r>
        <w:rPr>
          <w:b w:val="0"/>
          <w:color w:val="000000"/>
          <w:szCs w:val="20"/>
          <w:lang w:eastAsia="ar-SA" w:bidi="ar-SA"/>
        </w:rPr>
        <w:t>. Грошові зобов’язання Покупця вважаються виконаними в момент отримання грошових коштів Постачальником.</w:t>
      </w:r>
    </w:p>
    <w:p w14:paraId="2B8309E8" w14:textId="262F2BB0" w:rsidR="00C10DAE" w:rsidRDefault="003A7BC9">
      <w:pPr>
        <w:pStyle w:val="35"/>
        <w:jc w:val="both"/>
        <w:rPr>
          <w:b w:val="0"/>
          <w:color w:val="000000"/>
          <w:szCs w:val="20"/>
          <w:lang w:eastAsia="ar-SA" w:bidi="ar-SA"/>
        </w:rPr>
      </w:pPr>
      <w:r>
        <w:rPr>
          <w:b w:val="0"/>
          <w:color w:val="000000"/>
          <w:szCs w:val="20"/>
          <w:lang w:eastAsia="ar-SA" w:bidi="ar-SA"/>
        </w:rPr>
        <w:t>2.8</w:t>
      </w:r>
      <w:r>
        <w:rPr>
          <w:b w:val="0"/>
          <w:color w:val="000000"/>
          <w:szCs w:val="20"/>
          <w:lang w:eastAsia="ar-SA" w:bidi="ar-SA"/>
        </w:rPr>
        <w:t xml:space="preserve">. Перевірка Покупцем тари і упаковки, кількості Товару проводиться в день приймання-передачі товару в місці доставки. Приймання </w:t>
      </w:r>
      <w:r>
        <w:rPr>
          <w:b w:val="0"/>
          <w:color w:val="000000"/>
          <w:szCs w:val="20"/>
          <w:lang w:eastAsia="ar-SA" w:bidi="ar-SA"/>
        </w:rPr>
        <w:t>товару за якістю здійснюється на підставі сертифікату відповідності, якісного посвідчення та гігієнічного висновку на Товар.</w:t>
      </w:r>
    </w:p>
    <w:p w14:paraId="5D1FDB1A" w14:textId="2C074EB8" w:rsidR="00C10DAE" w:rsidRDefault="003A7BC9">
      <w:pPr>
        <w:pStyle w:val="35"/>
        <w:jc w:val="both"/>
        <w:rPr>
          <w:b w:val="0"/>
          <w:color w:val="000000"/>
          <w:szCs w:val="20"/>
          <w:lang w:eastAsia="ar-SA" w:bidi="ar-SA"/>
        </w:rPr>
      </w:pPr>
      <w:r>
        <w:rPr>
          <w:b w:val="0"/>
          <w:color w:val="000000"/>
          <w:szCs w:val="20"/>
          <w:lang w:eastAsia="ar-SA" w:bidi="ar-SA"/>
        </w:rPr>
        <w:t>2.9</w:t>
      </w:r>
      <w:r>
        <w:rPr>
          <w:b w:val="0"/>
          <w:color w:val="000000"/>
          <w:szCs w:val="20"/>
          <w:lang w:eastAsia="ar-SA" w:bidi="ar-SA"/>
        </w:rPr>
        <w:t>. Прийом-передача товару проводиться:</w:t>
      </w:r>
    </w:p>
    <w:p w14:paraId="2A255BC6" w14:textId="77777777" w:rsidR="00C10DAE" w:rsidRDefault="003A7BC9">
      <w:pPr>
        <w:pStyle w:val="35"/>
        <w:jc w:val="both"/>
        <w:rPr>
          <w:b w:val="0"/>
          <w:color w:val="000000"/>
          <w:szCs w:val="20"/>
          <w:lang w:eastAsia="ar-SA" w:bidi="ar-SA"/>
        </w:rPr>
      </w:pPr>
      <w:r>
        <w:rPr>
          <w:b w:val="0"/>
          <w:color w:val="000000"/>
          <w:szCs w:val="20"/>
          <w:lang w:eastAsia="ar-SA" w:bidi="ar-SA"/>
        </w:rPr>
        <w:t>- по кількості — відповідно до товаросупроводжувальних накладних;</w:t>
      </w:r>
    </w:p>
    <w:p w14:paraId="763E80E9" w14:textId="77777777" w:rsidR="00C10DAE" w:rsidRDefault="003A7BC9">
      <w:pPr>
        <w:pStyle w:val="35"/>
        <w:jc w:val="both"/>
        <w:rPr>
          <w:b w:val="0"/>
          <w:color w:val="000000"/>
          <w:szCs w:val="20"/>
          <w:lang w:eastAsia="ar-SA" w:bidi="ar-SA"/>
        </w:rPr>
      </w:pPr>
      <w:r>
        <w:rPr>
          <w:b w:val="0"/>
          <w:color w:val="000000"/>
          <w:szCs w:val="20"/>
          <w:lang w:eastAsia="ar-SA" w:bidi="ar-SA"/>
        </w:rPr>
        <w:t>- по якості — відповідно</w:t>
      </w:r>
      <w:r>
        <w:rPr>
          <w:b w:val="0"/>
          <w:color w:val="000000"/>
          <w:szCs w:val="20"/>
          <w:lang w:eastAsia="ar-SA" w:bidi="ar-SA"/>
        </w:rPr>
        <w:t xml:space="preserve"> до документів, що засвідчують якість товару.</w:t>
      </w:r>
    </w:p>
    <w:p w14:paraId="56E45D82" w14:textId="77777777" w:rsidR="00C10DAE" w:rsidRDefault="003A7BC9">
      <w:pPr>
        <w:pStyle w:val="35"/>
        <w:jc w:val="both"/>
        <w:rPr>
          <w:b w:val="0"/>
          <w:color w:val="000000"/>
          <w:szCs w:val="20"/>
          <w:lang w:eastAsia="ar-SA" w:bidi="ar-SA"/>
        </w:rPr>
      </w:pPr>
      <w:r>
        <w:rPr>
          <w:b w:val="0"/>
          <w:color w:val="000000"/>
          <w:szCs w:val="20"/>
          <w:lang w:eastAsia="ar-SA" w:bidi="ar-SA"/>
        </w:rPr>
        <w:t>Приймання-передача товару, щодо кількості проводиться за вагою чи кількістю одиниць товару, вказаних у накладних і згідно з Інструкцією про порядок приймання товарів по кількості № П-6. Приймання товару щодо як</w:t>
      </w:r>
      <w:r>
        <w:rPr>
          <w:b w:val="0"/>
          <w:color w:val="000000"/>
          <w:szCs w:val="20"/>
          <w:lang w:eastAsia="ar-SA" w:bidi="ar-SA"/>
        </w:rPr>
        <w:t>ості  проводиться згідно з Інструкцією  про порядок приймання товару по якості № П-7. Дані Інструкції діють в частині, що не суперечить умовам, що визначені Сторонами в цьому Договорі.</w:t>
      </w:r>
    </w:p>
    <w:p w14:paraId="11E42F9A" w14:textId="78F3AFC9" w:rsidR="00C10DAE" w:rsidRDefault="003A7BC9">
      <w:pPr>
        <w:pStyle w:val="35"/>
        <w:jc w:val="both"/>
        <w:rPr>
          <w:b w:val="0"/>
          <w:color w:val="000000"/>
          <w:szCs w:val="20"/>
          <w:lang w:eastAsia="ar-SA" w:bidi="ar-SA"/>
        </w:rPr>
      </w:pPr>
      <w:r>
        <w:rPr>
          <w:b w:val="0"/>
          <w:color w:val="000000"/>
          <w:szCs w:val="20"/>
          <w:lang w:eastAsia="ar-SA" w:bidi="ar-SA"/>
        </w:rPr>
        <w:t>3.0</w:t>
      </w:r>
      <w:r>
        <w:rPr>
          <w:b w:val="0"/>
          <w:color w:val="000000"/>
          <w:szCs w:val="20"/>
          <w:lang w:eastAsia="ar-SA" w:bidi="ar-SA"/>
        </w:rPr>
        <w:t xml:space="preserve">. Покупець зобов’язаний надати Постачальнику </w:t>
      </w:r>
      <w:r>
        <w:rPr>
          <w:b w:val="0"/>
          <w:color w:val="000000"/>
          <w:szCs w:val="20"/>
          <w:lang w:eastAsia="ar-SA" w:bidi="ar-SA"/>
        </w:rPr>
        <w:t>належним чином заповнен</w:t>
      </w:r>
      <w:r>
        <w:rPr>
          <w:b w:val="0"/>
          <w:color w:val="000000"/>
          <w:szCs w:val="20"/>
          <w:lang w:eastAsia="ar-SA" w:bidi="ar-SA"/>
        </w:rPr>
        <w:t xml:space="preserve">у довіреність на отримання товарно-матеріальних цінностей представником Покупця, та підписати </w:t>
      </w:r>
      <w:r>
        <w:rPr>
          <w:b w:val="0"/>
          <w:color w:val="000000"/>
          <w:szCs w:val="20"/>
          <w:lang w:eastAsia="ar-SA" w:bidi="ar-SA"/>
        </w:rPr>
        <w:t xml:space="preserve">видаткову накладну. У випадку ненадання, </w:t>
      </w:r>
      <w:proofErr w:type="spellStart"/>
      <w:r>
        <w:rPr>
          <w:b w:val="0"/>
          <w:color w:val="000000"/>
          <w:szCs w:val="20"/>
          <w:lang w:eastAsia="ar-SA" w:bidi="ar-SA"/>
        </w:rPr>
        <w:t>непідписання</w:t>
      </w:r>
      <w:proofErr w:type="spellEnd"/>
      <w:r>
        <w:rPr>
          <w:b w:val="0"/>
          <w:color w:val="000000"/>
          <w:szCs w:val="20"/>
          <w:lang w:eastAsia="ar-SA" w:bidi="ar-SA"/>
        </w:rPr>
        <w:t>, або ж неправильного заповнення вказаних вище документів Покупцем, сторони визнають, що поставка товару відб</w:t>
      </w:r>
      <w:r>
        <w:rPr>
          <w:b w:val="0"/>
          <w:color w:val="000000"/>
          <w:szCs w:val="20"/>
          <w:lang w:eastAsia="ar-SA" w:bidi="ar-SA"/>
        </w:rPr>
        <w:t>улась у кількості і на умовах вказаних у видатковій накладній підписаній Постачальником.</w:t>
      </w:r>
    </w:p>
    <w:p w14:paraId="7A02E595" w14:textId="77777777" w:rsidR="00C10DAE" w:rsidRDefault="003A7BC9">
      <w:pPr>
        <w:pStyle w:val="35"/>
        <w:jc w:val="both"/>
        <w:rPr>
          <w:b w:val="0"/>
          <w:color w:val="000000"/>
          <w:szCs w:val="20"/>
          <w:lang w:eastAsia="ar-SA" w:bidi="ar-SA"/>
        </w:rPr>
      </w:pPr>
      <w:r>
        <w:rPr>
          <w:b w:val="0"/>
          <w:color w:val="000000"/>
          <w:szCs w:val="20"/>
          <w:lang w:eastAsia="ar-SA" w:bidi="ar-SA"/>
        </w:rPr>
        <w:t>2.10. Ризики пов’язані зі зберіганням, володінням та розпорядженням товару переходять до Покупця з моменту фактичного отримання ним товару.</w:t>
      </w:r>
    </w:p>
    <w:p w14:paraId="5C2E7FA3" w14:textId="77777777" w:rsidR="00C10DAE" w:rsidRDefault="003A7BC9">
      <w:pPr>
        <w:pStyle w:val="35"/>
        <w:rPr>
          <w:color w:val="000000"/>
          <w:szCs w:val="20"/>
          <w:lang w:eastAsia="ar-SA" w:bidi="ar-SA"/>
        </w:rPr>
      </w:pPr>
      <w:r>
        <w:rPr>
          <w:color w:val="000000"/>
          <w:szCs w:val="20"/>
          <w:lang w:eastAsia="ar-SA" w:bidi="ar-SA"/>
        </w:rPr>
        <w:t>3. ЦІНА ТОВАРУ ТА ПОРЯДОК Р</w:t>
      </w:r>
      <w:r>
        <w:rPr>
          <w:color w:val="000000"/>
          <w:szCs w:val="20"/>
          <w:lang w:eastAsia="ar-SA" w:bidi="ar-SA"/>
        </w:rPr>
        <w:t>ОЗРАХУНКІВ</w:t>
      </w:r>
    </w:p>
    <w:p w14:paraId="7EE36973" w14:textId="5937D14C" w:rsidR="00C10DAE" w:rsidRDefault="003A7BC9">
      <w:pPr>
        <w:pStyle w:val="af6"/>
        <w:rPr>
          <w:color w:val="000000"/>
          <w:szCs w:val="20"/>
        </w:rPr>
      </w:pPr>
      <w:r>
        <w:rPr>
          <w:color w:val="000000"/>
          <w:szCs w:val="20"/>
        </w:rPr>
        <w:t xml:space="preserve">3.1. Ціна Товару, який підлягає поставці в межах партії, погоджується сторонами і вказується в заявці , Додатках, </w:t>
      </w:r>
      <w:r>
        <w:rPr>
          <w:color w:val="000000"/>
          <w:szCs w:val="20"/>
        </w:rPr>
        <w:t xml:space="preserve">та/або накладній, які є невід’ємною частиною Договору. </w:t>
      </w:r>
    </w:p>
    <w:p w14:paraId="75516DCA" w14:textId="77777777" w:rsidR="00C10DAE" w:rsidRDefault="003A7BC9">
      <w:pPr>
        <w:pStyle w:val="af6"/>
        <w:rPr>
          <w:color w:val="000000"/>
          <w:szCs w:val="20"/>
        </w:rPr>
      </w:pPr>
      <w:r>
        <w:rPr>
          <w:color w:val="000000"/>
          <w:szCs w:val="20"/>
        </w:rPr>
        <w:t>3.2. Розрахунки по Договору проводяться в національній валюті України шляхом безготівко</w:t>
      </w:r>
      <w:r>
        <w:rPr>
          <w:color w:val="000000"/>
          <w:szCs w:val="20"/>
        </w:rPr>
        <w:t>вого перерахунку суми вартості Товару на розрахунковий рахунок Постачальника.</w:t>
      </w:r>
    </w:p>
    <w:p w14:paraId="4FEDD8E4" w14:textId="31ABAE60" w:rsidR="00C10DAE" w:rsidRPr="006F0CB6" w:rsidRDefault="003A7BC9">
      <w:pPr>
        <w:pStyle w:val="af6"/>
      </w:pPr>
      <w:r>
        <w:rPr>
          <w:color w:val="000000"/>
          <w:szCs w:val="20"/>
        </w:rPr>
        <w:t xml:space="preserve">3.3. Сторони погоджують, що </w:t>
      </w:r>
      <w:r w:rsidR="006F0CB6">
        <w:rPr>
          <w:color w:val="000000"/>
          <w:szCs w:val="20"/>
          <w:lang w:val="ru-RU"/>
        </w:rPr>
        <w:t xml:space="preserve">оплата </w:t>
      </w:r>
      <w:r>
        <w:rPr>
          <w:color w:val="000000"/>
          <w:szCs w:val="20"/>
        </w:rPr>
        <w:t xml:space="preserve">Товару здійснюється </w:t>
      </w:r>
      <w:r w:rsidR="006F0CB6">
        <w:rPr>
          <w:color w:val="000000"/>
          <w:szCs w:val="20"/>
          <w:lang w:val="ru-RU"/>
        </w:rPr>
        <w:t>п</w:t>
      </w:r>
      <w:proofErr w:type="spellStart"/>
      <w:r w:rsidR="006F0CB6">
        <w:rPr>
          <w:color w:val="000000"/>
          <w:szCs w:val="20"/>
        </w:rPr>
        <w:t>ісля</w:t>
      </w:r>
      <w:proofErr w:type="spellEnd"/>
      <w:r w:rsidR="006F0CB6">
        <w:rPr>
          <w:color w:val="000000"/>
          <w:szCs w:val="20"/>
        </w:rPr>
        <w:t xml:space="preserve"> його поставки протягом 5 (п</w:t>
      </w:r>
      <w:r w:rsidR="006F0CB6" w:rsidRPr="006F0CB6">
        <w:rPr>
          <w:color w:val="000000"/>
          <w:szCs w:val="20"/>
          <w:lang w:val="ru-RU"/>
        </w:rPr>
        <w:t>’</w:t>
      </w:r>
      <w:proofErr w:type="spellStart"/>
      <w:r w:rsidR="006F0CB6">
        <w:rPr>
          <w:color w:val="000000"/>
          <w:szCs w:val="20"/>
        </w:rPr>
        <w:t>яти</w:t>
      </w:r>
      <w:proofErr w:type="spellEnd"/>
      <w:r w:rsidR="006F0CB6">
        <w:rPr>
          <w:color w:val="000000"/>
          <w:szCs w:val="20"/>
        </w:rPr>
        <w:t xml:space="preserve">) </w:t>
      </w:r>
      <w:r w:rsidR="006F0CB6">
        <w:rPr>
          <w:color w:val="000000"/>
          <w:szCs w:val="20"/>
          <w:lang w:val="ru-RU"/>
        </w:rPr>
        <w:t>банк</w:t>
      </w:r>
      <w:proofErr w:type="spellStart"/>
      <w:r w:rsidR="006F0CB6">
        <w:rPr>
          <w:color w:val="000000"/>
          <w:szCs w:val="20"/>
        </w:rPr>
        <w:t>івських</w:t>
      </w:r>
      <w:proofErr w:type="spellEnd"/>
      <w:r w:rsidR="006F0CB6">
        <w:rPr>
          <w:color w:val="000000"/>
          <w:szCs w:val="20"/>
        </w:rPr>
        <w:t xml:space="preserve"> днів після підписання видаткових накладних.</w:t>
      </w:r>
    </w:p>
    <w:p w14:paraId="72A67C11" w14:textId="77777777" w:rsidR="00C10DAE" w:rsidRDefault="003A7BC9">
      <w:pPr>
        <w:pStyle w:val="af6"/>
        <w:rPr>
          <w:color w:val="000000"/>
          <w:szCs w:val="20"/>
        </w:rPr>
      </w:pPr>
      <w:r>
        <w:rPr>
          <w:color w:val="000000"/>
          <w:szCs w:val="20"/>
        </w:rPr>
        <w:lastRenderedPageBreak/>
        <w:t xml:space="preserve">3.4. Загальна вартість Договору дорівнює сумі вартостей Товару, поставленого в кожній </w:t>
      </w:r>
      <w:r>
        <w:rPr>
          <w:color w:val="000000"/>
          <w:szCs w:val="20"/>
        </w:rPr>
        <w:t>партії відповідно до накладних, що підписані Сторонами.</w:t>
      </w:r>
    </w:p>
    <w:p w14:paraId="4F678122" w14:textId="77777777" w:rsidR="00C10DAE" w:rsidRDefault="003A7BC9">
      <w:pPr>
        <w:pStyle w:val="af6"/>
        <w:rPr>
          <w:color w:val="000000"/>
          <w:szCs w:val="20"/>
          <w:lang w:eastAsia="ar-SA" w:bidi="ar-SA"/>
        </w:rPr>
      </w:pPr>
      <w:r>
        <w:rPr>
          <w:color w:val="000000"/>
          <w:szCs w:val="20"/>
          <w:lang w:eastAsia="ar-SA" w:bidi="ar-SA"/>
        </w:rPr>
        <w:t xml:space="preserve">3.5. У випадках несплати Покупцем вартості поставленого Товару, відповідно до умов цього </w:t>
      </w:r>
      <w:r>
        <w:rPr>
          <w:color w:val="000000"/>
          <w:szCs w:val="20"/>
          <w:lang w:eastAsia="ar-SA" w:bidi="ar-SA"/>
        </w:rPr>
        <w:t>Договору, Постачальник має право припинити подальшу поставку Товару до повного розрахунку.</w:t>
      </w:r>
    </w:p>
    <w:p w14:paraId="50D1DC01" w14:textId="77777777" w:rsidR="00C10DAE" w:rsidRDefault="003A7BC9">
      <w:pPr>
        <w:pStyle w:val="35"/>
        <w:rPr>
          <w:color w:val="000000"/>
          <w:szCs w:val="20"/>
          <w:lang w:eastAsia="ar-SA" w:bidi="ar-SA"/>
        </w:rPr>
      </w:pPr>
      <w:r>
        <w:rPr>
          <w:color w:val="000000"/>
          <w:szCs w:val="20"/>
          <w:lang w:eastAsia="ar-SA" w:bidi="ar-SA"/>
        </w:rPr>
        <w:t>4.ТАРА І УПАКОВКА</w:t>
      </w:r>
    </w:p>
    <w:p w14:paraId="1DF1E65C" w14:textId="77777777" w:rsidR="00C10DAE" w:rsidRDefault="003A7BC9">
      <w:pPr>
        <w:pStyle w:val="af6"/>
      </w:pPr>
      <w:r>
        <w:rPr>
          <w:color w:val="000000"/>
          <w:szCs w:val="20"/>
        </w:rPr>
        <w:t xml:space="preserve">4.1. </w:t>
      </w:r>
      <w:r>
        <w:rPr>
          <w:color w:val="000000"/>
          <w:szCs w:val="20"/>
          <w:lang w:eastAsia="ar-SA" w:bidi="ar-SA"/>
        </w:rPr>
        <w:t>Упаковка, в якій відвантажується товар повинна забезпечувати, при належному поводженні з вантажем, зберігання Товару під час транспортування з</w:t>
      </w:r>
      <w:r>
        <w:rPr>
          <w:color w:val="000000"/>
          <w:szCs w:val="20"/>
          <w:lang w:eastAsia="ar-SA" w:bidi="ar-SA"/>
        </w:rPr>
        <w:t xml:space="preserve"> урахуванням перевалок.</w:t>
      </w:r>
    </w:p>
    <w:p w14:paraId="641F22A6" w14:textId="77777777" w:rsidR="00C10DAE" w:rsidRDefault="003A7BC9">
      <w:pPr>
        <w:pStyle w:val="35"/>
        <w:rPr>
          <w:color w:val="000000"/>
          <w:szCs w:val="20"/>
          <w:lang w:eastAsia="ar-SA" w:bidi="ar-SA"/>
        </w:rPr>
      </w:pPr>
      <w:r>
        <w:rPr>
          <w:color w:val="000000"/>
          <w:szCs w:val="20"/>
          <w:lang w:eastAsia="ar-SA" w:bidi="ar-SA"/>
        </w:rPr>
        <w:t>5. СТРОК ДІЇ ДОГОВОРУ ТА УМОВИ ЙОГО ПРИПИНЕННЯ</w:t>
      </w:r>
    </w:p>
    <w:p w14:paraId="1981223C" w14:textId="6ADEC8BB" w:rsidR="00C10DAE" w:rsidRDefault="003A7BC9">
      <w:pPr>
        <w:pStyle w:val="af6"/>
      </w:pPr>
      <w:r>
        <w:rPr>
          <w:color w:val="000000"/>
          <w:szCs w:val="20"/>
        </w:rPr>
        <w:t>5.1. Цей Договір вступає в силу з моменту його підписання та діє до</w:t>
      </w:r>
      <w:r>
        <w:rPr>
          <w:color w:val="000000"/>
          <w:szCs w:val="20"/>
        </w:rPr>
        <w:t xml:space="preserve">  року включно, але в будь-якому випадку до повного виконання Сторонами своїх зобов’язань.</w:t>
      </w:r>
    </w:p>
    <w:p w14:paraId="0A0B08CE" w14:textId="77777777" w:rsidR="00C10DAE" w:rsidRDefault="003A7BC9">
      <w:pPr>
        <w:pStyle w:val="af6"/>
        <w:rPr>
          <w:color w:val="000000"/>
          <w:szCs w:val="20"/>
        </w:rPr>
      </w:pPr>
      <w:r>
        <w:rPr>
          <w:color w:val="000000"/>
          <w:szCs w:val="20"/>
        </w:rPr>
        <w:t>5.2.  Якщо ж</w:t>
      </w:r>
      <w:r>
        <w:rPr>
          <w:color w:val="000000"/>
          <w:szCs w:val="20"/>
        </w:rPr>
        <w:t>одна із Сторін за 30 календарних днів до закінчення строку дії цього Договору письмово не повідомила про його припинення, то він вважається пролонгованим на кожен наступний календарний рік на тих самих умовах.</w:t>
      </w:r>
    </w:p>
    <w:p w14:paraId="645D725E" w14:textId="77777777" w:rsidR="00C10DAE" w:rsidRDefault="003A7BC9">
      <w:pPr>
        <w:pStyle w:val="af6"/>
        <w:rPr>
          <w:color w:val="000000"/>
          <w:szCs w:val="20"/>
        </w:rPr>
      </w:pPr>
      <w:r>
        <w:rPr>
          <w:color w:val="000000"/>
          <w:szCs w:val="20"/>
        </w:rPr>
        <w:t>5.3. Договір може бути розірвано за згодою сто</w:t>
      </w:r>
      <w:r>
        <w:rPr>
          <w:color w:val="000000"/>
          <w:szCs w:val="20"/>
        </w:rPr>
        <w:t>рін шляхом підписання відповідної угоди.</w:t>
      </w:r>
    </w:p>
    <w:p w14:paraId="6FF96E71" w14:textId="77777777" w:rsidR="00C10DAE" w:rsidRDefault="003A7BC9">
      <w:pPr>
        <w:pStyle w:val="af6"/>
        <w:rPr>
          <w:color w:val="000000"/>
          <w:szCs w:val="20"/>
        </w:rPr>
      </w:pPr>
      <w:r>
        <w:rPr>
          <w:color w:val="000000"/>
          <w:szCs w:val="20"/>
        </w:rPr>
        <w:t>5.4. Сторона має право дострокового розірвання цього Договору в односторонньому порядку, попередивши іншу Сторону за 30 календарних днів.</w:t>
      </w:r>
    </w:p>
    <w:p w14:paraId="4F0ECD47" w14:textId="77777777" w:rsidR="00C10DAE" w:rsidRDefault="003A7BC9">
      <w:pPr>
        <w:pStyle w:val="af6"/>
        <w:rPr>
          <w:color w:val="000000"/>
          <w:szCs w:val="20"/>
        </w:rPr>
      </w:pPr>
      <w:r>
        <w:rPr>
          <w:color w:val="000000"/>
          <w:szCs w:val="20"/>
        </w:rPr>
        <w:t>5.5. Даний Договір може бути розірваний з підстав передбачених чинним законод</w:t>
      </w:r>
      <w:r>
        <w:rPr>
          <w:color w:val="000000"/>
          <w:szCs w:val="20"/>
        </w:rPr>
        <w:t xml:space="preserve">авством України.     </w:t>
      </w:r>
    </w:p>
    <w:p w14:paraId="05E5E9C0" w14:textId="77777777" w:rsidR="00C10DAE" w:rsidRDefault="003A7BC9">
      <w:pPr>
        <w:pStyle w:val="35"/>
        <w:rPr>
          <w:color w:val="000000"/>
          <w:szCs w:val="20"/>
          <w:lang w:eastAsia="ar-SA" w:bidi="ar-SA"/>
        </w:rPr>
      </w:pPr>
      <w:r>
        <w:rPr>
          <w:color w:val="000000"/>
          <w:szCs w:val="20"/>
          <w:lang w:eastAsia="ar-SA" w:bidi="ar-SA"/>
        </w:rPr>
        <w:t>6. ВІДПОВІДАЛЬНІСТЬ СТОРІН ТА РЕГУЛЮВАННЯ СПОРІВ</w:t>
      </w:r>
    </w:p>
    <w:p w14:paraId="60450CC4" w14:textId="77777777" w:rsidR="00C10DAE" w:rsidRDefault="003A7BC9">
      <w:pPr>
        <w:pStyle w:val="af6"/>
        <w:rPr>
          <w:color w:val="000000"/>
          <w:szCs w:val="20"/>
        </w:rPr>
      </w:pPr>
      <w:r>
        <w:rPr>
          <w:color w:val="000000"/>
          <w:szCs w:val="20"/>
        </w:rPr>
        <w:t>6.1 За порушення умов даного Договору винна сторона відшкодовує спричинені цим збитки, у тому числі неотриманий прибуток, у порядку, передбаченому чинним законодавством.</w:t>
      </w:r>
    </w:p>
    <w:p w14:paraId="5407A6E0" w14:textId="77777777" w:rsidR="00C10DAE" w:rsidRDefault="003A7BC9">
      <w:pPr>
        <w:pStyle w:val="af6"/>
        <w:rPr>
          <w:color w:val="000000"/>
          <w:szCs w:val="20"/>
        </w:rPr>
      </w:pPr>
      <w:r>
        <w:rPr>
          <w:color w:val="000000"/>
          <w:szCs w:val="20"/>
        </w:rPr>
        <w:t xml:space="preserve">6.2. У разі </w:t>
      </w:r>
      <w:r>
        <w:rPr>
          <w:color w:val="000000"/>
          <w:szCs w:val="20"/>
        </w:rPr>
        <w:t>несвоєчасної оплати Товару Покупцем, останній сплачує Постачальнику пеню за кожен день прострочення в розмірі подвійної облікової ставки НБУ.</w:t>
      </w:r>
    </w:p>
    <w:p w14:paraId="4499B9E3" w14:textId="77777777" w:rsidR="00C10DAE" w:rsidRDefault="003A7BC9">
      <w:pPr>
        <w:pStyle w:val="af6"/>
        <w:rPr>
          <w:color w:val="000000"/>
          <w:szCs w:val="20"/>
        </w:rPr>
      </w:pPr>
      <w:r>
        <w:rPr>
          <w:color w:val="000000"/>
          <w:szCs w:val="20"/>
        </w:rPr>
        <w:t>6.3. Сторони звільняються від відповідальності за невиконання чи неналежне виконання своїх зобов’язань по цьому До</w:t>
      </w:r>
      <w:r>
        <w:rPr>
          <w:color w:val="000000"/>
          <w:szCs w:val="20"/>
        </w:rPr>
        <w:t>говору, якщо воно сталося внаслідок дії форс-мажорних обставин, настання яких визначено і підтверджено відповідними законодавчими актами України та підтверджено відповідними документами Торгово-промислової палати України</w:t>
      </w:r>
    </w:p>
    <w:p w14:paraId="587D237D" w14:textId="77777777" w:rsidR="00C10DAE" w:rsidRDefault="003A7BC9">
      <w:pPr>
        <w:pStyle w:val="af6"/>
        <w:rPr>
          <w:color w:val="000000"/>
          <w:szCs w:val="20"/>
        </w:rPr>
      </w:pPr>
      <w:r>
        <w:rPr>
          <w:color w:val="000000"/>
          <w:szCs w:val="20"/>
        </w:rPr>
        <w:t>6.4. Спірні питання по цьому Догово</w:t>
      </w:r>
      <w:r>
        <w:rPr>
          <w:color w:val="000000"/>
          <w:szCs w:val="20"/>
        </w:rPr>
        <w:t>ру вирішуються Сторонами шляхом переговорів, а при неможливості такого їх вирішення, спірні питання передаються на розгляд до Господарського суду.</w:t>
      </w:r>
    </w:p>
    <w:p w14:paraId="53C74D13" w14:textId="77777777" w:rsidR="00C10DAE" w:rsidRDefault="003A7BC9">
      <w:pPr>
        <w:pStyle w:val="35"/>
        <w:rPr>
          <w:color w:val="000000"/>
          <w:szCs w:val="20"/>
          <w:lang w:eastAsia="ar-SA" w:bidi="ar-SA"/>
        </w:rPr>
      </w:pPr>
      <w:r>
        <w:rPr>
          <w:color w:val="000000"/>
          <w:szCs w:val="20"/>
          <w:lang w:eastAsia="ar-SA" w:bidi="ar-SA"/>
        </w:rPr>
        <w:t>7. КОНФІДЕНЦІЙНІСТЬ ТА ЗАХИСТ ПЕРСОНАЛЬНИХ ДАНИХ</w:t>
      </w:r>
    </w:p>
    <w:p w14:paraId="1FE4A380" w14:textId="77777777" w:rsidR="00C10DAE" w:rsidRDefault="003A7BC9">
      <w:pPr>
        <w:pStyle w:val="af6"/>
        <w:tabs>
          <w:tab w:val="left" w:pos="705"/>
          <w:tab w:val="left" w:pos="839"/>
        </w:tabs>
        <w:rPr>
          <w:color w:val="000000"/>
          <w:szCs w:val="20"/>
        </w:rPr>
      </w:pPr>
      <w:r>
        <w:rPr>
          <w:color w:val="000000"/>
          <w:szCs w:val="20"/>
        </w:rPr>
        <w:t>7.1. Покупець і постачальник домовляються про те, що вся інф</w:t>
      </w:r>
      <w:r>
        <w:rPr>
          <w:color w:val="000000"/>
          <w:szCs w:val="20"/>
        </w:rPr>
        <w:t>ормація та документація відносно предмета договору, а також інформація та документація, отримана зі сторони Постачальника і покупця при підписанні та виконанні договору є комерційною таємницею — конфіденційною інформацією. Така інформація не може бути пере</w:t>
      </w:r>
      <w:r>
        <w:rPr>
          <w:color w:val="000000"/>
          <w:szCs w:val="20"/>
        </w:rPr>
        <w:t>дана третім особам без письмової згоди Сторін, за винятком випадків, передбачених чинним законодавством України.</w:t>
      </w:r>
    </w:p>
    <w:p w14:paraId="216137EC" w14:textId="77777777" w:rsidR="00C10DAE" w:rsidRDefault="003A7BC9">
      <w:pPr>
        <w:pStyle w:val="af6"/>
        <w:tabs>
          <w:tab w:val="left" w:pos="705"/>
          <w:tab w:val="left" w:pos="839"/>
        </w:tabs>
        <w:rPr>
          <w:color w:val="000000"/>
          <w:szCs w:val="20"/>
        </w:rPr>
      </w:pPr>
      <w:r>
        <w:rPr>
          <w:color w:val="000000"/>
          <w:szCs w:val="20"/>
        </w:rPr>
        <w:t>7.2. Сторони підписуючи даний Договір дають згоду на використання будь-яких персональних даних, які містяться у даному Договорі та/або будуть м</w:t>
      </w:r>
      <w:r>
        <w:rPr>
          <w:color w:val="000000"/>
          <w:szCs w:val="20"/>
        </w:rPr>
        <w:t>іститися в інших документах, що стосуватимуться цього Договору або його виконання, а також дають згоду на внесення персональних даних до бази персональних даних.</w:t>
      </w:r>
    </w:p>
    <w:p w14:paraId="29AB2B15" w14:textId="77777777" w:rsidR="00C10DAE" w:rsidRDefault="003A7BC9">
      <w:pPr>
        <w:pStyle w:val="af6"/>
        <w:tabs>
          <w:tab w:val="left" w:pos="705"/>
          <w:tab w:val="left" w:pos="839"/>
        </w:tabs>
        <w:rPr>
          <w:color w:val="000000"/>
          <w:szCs w:val="20"/>
        </w:rPr>
      </w:pPr>
      <w:r>
        <w:rPr>
          <w:color w:val="000000"/>
          <w:szCs w:val="20"/>
        </w:rPr>
        <w:t>7.3. Сторони підписуючи даний Договір дають згоду на передачу персональних даних, що містяться</w:t>
      </w:r>
      <w:r>
        <w:rPr>
          <w:color w:val="000000"/>
          <w:szCs w:val="20"/>
        </w:rPr>
        <w:t xml:space="preserve"> у цьому Договорі третім особам, підприємствам, установам, організаціям та органам державної влади незалежно від підпорядкування та форми власності, якщо така передача персональних даних випливатиме із виконання цього договору та/або чинного законодавства </w:t>
      </w:r>
      <w:r>
        <w:rPr>
          <w:color w:val="000000"/>
          <w:szCs w:val="20"/>
        </w:rPr>
        <w:t xml:space="preserve">України. </w:t>
      </w:r>
    </w:p>
    <w:p w14:paraId="26A09002" w14:textId="77777777" w:rsidR="00C10DAE" w:rsidRDefault="003A7BC9">
      <w:pPr>
        <w:pStyle w:val="af6"/>
        <w:tabs>
          <w:tab w:val="left" w:pos="705"/>
          <w:tab w:val="left" w:pos="839"/>
        </w:tabs>
        <w:rPr>
          <w:color w:val="000000"/>
          <w:szCs w:val="20"/>
        </w:rPr>
      </w:pPr>
      <w:r>
        <w:rPr>
          <w:color w:val="000000"/>
          <w:szCs w:val="20"/>
        </w:rPr>
        <w:t>7.4. Сторони попереджені про включення їхніх персональних даних до баз персональних даних.</w:t>
      </w:r>
    </w:p>
    <w:p w14:paraId="78C16C39" w14:textId="77777777" w:rsidR="00C10DAE" w:rsidRDefault="003A7BC9">
      <w:pPr>
        <w:pStyle w:val="35"/>
        <w:tabs>
          <w:tab w:val="left" w:pos="705"/>
          <w:tab w:val="left" w:pos="839"/>
        </w:tabs>
        <w:rPr>
          <w:color w:val="000000"/>
          <w:szCs w:val="20"/>
          <w:lang w:eastAsia="ar-SA" w:bidi="ar-SA"/>
        </w:rPr>
      </w:pPr>
      <w:r>
        <w:rPr>
          <w:color w:val="000000"/>
          <w:szCs w:val="20"/>
          <w:lang w:eastAsia="ar-SA" w:bidi="ar-SA"/>
        </w:rPr>
        <w:t>8. ІНШІ УМОВИ</w:t>
      </w:r>
    </w:p>
    <w:p w14:paraId="2F61BC32" w14:textId="77777777" w:rsidR="00C10DAE" w:rsidRDefault="003A7BC9">
      <w:pPr>
        <w:pStyle w:val="af6"/>
      </w:pPr>
      <w:r>
        <w:rPr>
          <w:color w:val="000000"/>
          <w:szCs w:val="20"/>
        </w:rPr>
        <w:t xml:space="preserve">8.1. Сторони </w:t>
      </w:r>
      <w:r>
        <w:rPr>
          <w:color w:val="000000"/>
          <w:szCs w:val="20"/>
          <w:lang w:eastAsia="ar-SA" w:bidi="ar-SA"/>
        </w:rPr>
        <w:t>засвідчують, що ними досягнуто згоди щодо всіх істотних умов цього Договору</w:t>
      </w:r>
    </w:p>
    <w:p w14:paraId="537D9CCF" w14:textId="77777777" w:rsidR="00C10DAE" w:rsidRDefault="003A7BC9">
      <w:pPr>
        <w:pStyle w:val="af6"/>
        <w:rPr>
          <w:color w:val="000000"/>
          <w:szCs w:val="20"/>
          <w:lang w:eastAsia="ar-SA" w:bidi="ar-SA"/>
        </w:rPr>
      </w:pPr>
      <w:r>
        <w:rPr>
          <w:color w:val="000000"/>
          <w:szCs w:val="20"/>
          <w:lang w:eastAsia="ar-SA" w:bidi="ar-SA"/>
        </w:rPr>
        <w:t>8.2. Сторони гарантують, що на момент укладення цьог</w:t>
      </w:r>
      <w:r>
        <w:rPr>
          <w:color w:val="000000"/>
          <w:szCs w:val="20"/>
          <w:lang w:eastAsia="ar-SA" w:bidi="ar-SA"/>
        </w:rPr>
        <w:t>о Договору:</w:t>
      </w:r>
    </w:p>
    <w:p w14:paraId="14F59874" w14:textId="77777777" w:rsidR="00C10DAE" w:rsidRDefault="003A7BC9">
      <w:pPr>
        <w:pStyle w:val="af6"/>
        <w:rPr>
          <w:color w:val="000000"/>
          <w:szCs w:val="20"/>
          <w:lang w:eastAsia="ar-SA" w:bidi="ar-SA"/>
        </w:rPr>
      </w:pPr>
      <w:r>
        <w:rPr>
          <w:color w:val="000000"/>
          <w:szCs w:val="20"/>
          <w:lang w:eastAsia="ar-SA" w:bidi="ar-SA"/>
        </w:rPr>
        <w:t>8.2.1. Належним чином зареєстровані і мають необхідні документи для здійснення господарської діяльності.</w:t>
      </w:r>
    </w:p>
    <w:p w14:paraId="2CE65928" w14:textId="77777777" w:rsidR="00C10DAE" w:rsidRDefault="003A7BC9">
      <w:pPr>
        <w:pStyle w:val="af6"/>
        <w:rPr>
          <w:color w:val="000000"/>
          <w:szCs w:val="20"/>
          <w:lang w:eastAsia="ar-SA" w:bidi="ar-SA"/>
        </w:rPr>
      </w:pPr>
      <w:r>
        <w:rPr>
          <w:color w:val="000000"/>
          <w:szCs w:val="20"/>
          <w:lang w:eastAsia="ar-SA" w:bidi="ar-SA"/>
        </w:rPr>
        <w:t>8.2.2. Мають право на укладення цього Договору і його виконання в зв’язку з наявністю необхідних повноважень від співвласників.</w:t>
      </w:r>
    </w:p>
    <w:p w14:paraId="1BF72428" w14:textId="77777777" w:rsidR="00C10DAE" w:rsidRDefault="003A7BC9">
      <w:pPr>
        <w:pStyle w:val="af6"/>
        <w:rPr>
          <w:color w:val="000000"/>
          <w:szCs w:val="20"/>
          <w:lang w:eastAsia="ar-SA" w:bidi="ar-SA"/>
        </w:rPr>
      </w:pPr>
      <w:r>
        <w:rPr>
          <w:color w:val="000000"/>
          <w:szCs w:val="20"/>
          <w:lang w:eastAsia="ar-SA" w:bidi="ar-SA"/>
        </w:rPr>
        <w:t>8.2.3. Фізи</w:t>
      </w:r>
      <w:r>
        <w:rPr>
          <w:color w:val="000000"/>
          <w:szCs w:val="20"/>
          <w:lang w:eastAsia="ar-SA" w:bidi="ar-SA"/>
        </w:rPr>
        <w:t>чні особи, вказані в преамбулі цього Договору і підписали його, наділені достатніми для цього повноваженнями, що не скасовані і не обмежені.</w:t>
      </w:r>
    </w:p>
    <w:p w14:paraId="7332D716" w14:textId="77777777" w:rsidR="00C10DAE" w:rsidRDefault="003A7BC9">
      <w:pPr>
        <w:pStyle w:val="af6"/>
        <w:rPr>
          <w:color w:val="000000"/>
          <w:szCs w:val="20"/>
          <w:lang w:eastAsia="ar-SA" w:bidi="ar-SA"/>
        </w:rPr>
      </w:pPr>
      <w:r>
        <w:rPr>
          <w:color w:val="000000"/>
          <w:szCs w:val="20"/>
          <w:lang w:eastAsia="ar-SA" w:bidi="ar-SA"/>
        </w:rPr>
        <w:t>У випадку порушень вказаних гарантій, Сторона, що їх порушила, відшкодовує іншій Стороні завдані збитки.</w:t>
      </w:r>
    </w:p>
    <w:p w14:paraId="00726EEB" w14:textId="77777777" w:rsidR="00C10DAE" w:rsidRDefault="003A7BC9">
      <w:pPr>
        <w:pStyle w:val="af6"/>
        <w:rPr>
          <w:color w:val="000000"/>
          <w:szCs w:val="20"/>
          <w:lang w:eastAsia="ar-SA" w:bidi="ar-SA"/>
        </w:rPr>
      </w:pPr>
      <w:r>
        <w:rPr>
          <w:color w:val="000000"/>
          <w:szCs w:val="20"/>
          <w:lang w:eastAsia="ar-SA" w:bidi="ar-SA"/>
        </w:rPr>
        <w:t xml:space="preserve">8.3. </w:t>
      </w:r>
      <w:r>
        <w:rPr>
          <w:color w:val="000000"/>
          <w:szCs w:val="20"/>
          <w:lang w:eastAsia="ar-SA" w:bidi="ar-SA"/>
        </w:rPr>
        <w:t>Підписуючи даний Договір, Сторони гарантують, що будь який підпис та/або печатка/штемпель/штамп, що будуть міститися, як разом так і окремо, на цьому Договорі, а також на інших Документах, які будь-яким чином стосуватимуться цього Договору є справжніми, по</w:t>
      </w:r>
      <w:r>
        <w:rPr>
          <w:color w:val="000000"/>
          <w:szCs w:val="20"/>
          <w:lang w:eastAsia="ar-SA" w:bidi="ar-SA"/>
        </w:rPr>
        <w:t>ставленими уповноваженими на те особами та мають юридичну силу.</w:t>
      </w:r>
    </w:p>
    <w:p w14:paraId="4115CDAA" w14:textId="77777777" w:rsidR="00C10DAE" w:rsidRDefault="003A7BC9">
      <w:pPr>
        <w:pStyle w:val="af6"/>
        <w:rPr>
          <w:color w:val="000000"/>
          <w:szCs w:val="20"/>
          <w:lang w:eastAsia="ar-SA" w:bidi="ar-SA"/>
        </w:rPr>
      </w:pPr>
      <w:r>
        <w:rPr>
          <w:color w:val="000000"/>
          <w:szCs w:val="20"/>
          <w:lang w:eastAsia="ar-SA" w:bidi="ar-SA"/>
        </w:rPr>
        <w:t>8.4. Сторони укладають цей договір з метою реального настання наслідків, без ознак фіктивності чи удаваності.</w:t>
      </w:r>
    </w:p>
    <w:p w14:paraId="7C7FD79C" w14:textId="77777777" w:rsidR="00C10DAE" w:rsidRDefault="003A7BC9">
      <w:pPr>
        <w:pStyle w:val="af6"/>
        <w:rPr>
          <w:color w:val="000000"/>
          <w:szCs w:val="20"/>
          <w:lang w:eastAsia="ar-SA" w:bidi="ar-SA"/>
        </w:rPr>
      </w:pPr>
      <w:r>
        <w:rPr>
          <w:color w:val="000000"/>
          <w:szCs w:val="20"/>
          <w:lang w:eastAsia="ar-SA" w:bidi="ar-SA"/>
        </w:rPr>
        <w:t>8.5. Сторони зобов’язуються письмово повідомити одна одну, про зміну статусу платн</w:t>
      </w:r>
      <w:r>
        <w:rPr>
          <w:color w:val="000000"/>
          <w:szCs w:val="20"/>
          <w:lang w:eastAsia="ar-SA" w:bidi="ar-SA"/>
        </w:rPr>
        <w:t>ика податків, місцезнаходження, реквізитів (поштових, розрахунково — платіжних), зміну в установчих документах, порушення справи про банкрутство — на протязі10 днів з дня, коли зміни відбулися.</w:t>
      </w:r>
    </w:p>
    <w:p w14:paraId="4F7F73B5" w14:textId="77777777" w:rsidR="00C10DAE" w:rsidRDefault="003A7BC9">
      <w:pPr>
        <w:pStyle w:val="af6"/>
        <w:rPr>
          <w:color w:val="000000"/>
          <w:szCs w:val="20"/>
          <w:lang w:eastAsia="ar-SA" w:bidi="ar-SA"/>
        </w:rPr>
      </w:pPr>
      <w:r>
        <w:rPr>
          <w:color w:val="000000"/>
          <w:szCs w:val="20"/>
          <w:lang w:eastAsia="ar-SA" w:bidi="ar-SA"/>
        </w:rPr>
        <w:t>8.6. Усі виправлення по тексту цього Договору мають юридичну с</w:t>
      </w:r>
      <w:r>
        <w:rPr>
          <w:color w:val="000000"/>
          <w:szCs w:val="20"/>
          <w:lang w:eastAsia="ar-SA" w:bidi="ar-SA"/>
        </w:rPr>
        <w:t>илу лише при їх взаємному посвідченні уповноваженими представниками сторін у кожному окремому випадку.</w:t>
      </w:r>
    </w:p>
    <w:p w14:paraId="6786C04B" w14:textId="77777777" w:rsidR="00C10DAE" w:rsidRDefault="003A7BC9">
      <w:pPr>
        <w:pStyle w:val="af6"/>
        <w:rPr>
          <w:color w:val="000000"/>
          <w:szCs w:val="20"/>
          <w:lang w:eastAsia="ar-SA" w:bidi="ar-SA"/>
        </w:rPr>
      </w:pPr>
      <w:r>
        <w:rPr>
          <w:color w:val="000000"/>
          <w:szCs w:val="20"/>
          <w:lang w:eastAsia="ar-SA" w:bidi="ar-SA"/>
        </w:rPr>
        <w:t>8.7. Всі додатки, зміни та доповнення до цього Договору мають юридичну силу, якщо вони оформлені в письмовому вигляді, підписані уповноваженими представн</w:t>
      </w:r>
      <w:r>
        <w:rPr>
          <w:color w:val="000000"/>
          <w:szCs w:val="20"/>
          <w:lang w:eastAsia="ar-SA" w:bidi="ar-SA"/>
        </w:rPr>
        <w:t>иками та завірені печатками сторін і є невід’ємними його частинами.</w:t>
      </w:r>
    </w:p>
    <w:p w14:paraId="378BD969" w14:textId="77777777" w:rsidR="00C10DAE" w:rsidRDefault="003A7BC9">
      <w:pPr>
        <w:pStyle w:val="af6"/>
        <w:rPr>
          <w:color w:val="000000"/>
          <w:szCs w:val="20"/>
          <w:lang w:eastAsia="ar-SA" w:bidi="ar-SA"/>
        </w:rPr>
      </w:pPr>
      <w:r>
        <w:rPr>
          <w:color w:val="000000"/>
          <w:szCs w:val="20"/>
          <w:lang w:eastAsia="ar-SA" w:bidi="ar-SA"/>
        </w:rPr>
        <w:t>8.8. Цей Договір укладено при повному розумінні Сторонами його умов та термінології, в двох оригінальних примірниках на Українській мові, по одному для кожної із Сторін. Кожний аркуш підпи</w:t>
      </w:r>
      <w:r>
        <w:rPr>
          <w:color w:val="000000"/>
          <w:szCs w:val="20"/>
          <w:lang w:eastAsia="ar-SA" w:bidi="ar-SA"/>
        </w:rPr>
        <w:t>сується сторонами та скріплюється печаткою.</w:t>
      </w:r>
    </w:p>
    <w:p w14:paraId="0B2054A9" w14:textId="77777777" w:rsidR="00C10DAE" w:rsidRDefault="00C10DAE">
      <w:pPr>
        <w:pStyle w:val="af6"/>
        <w:rPr>
          <w:color w:val="000000"/>
          <w:szCs w:val="20"/>
          <w:lang w:eastAsia="ar-SA" w:bidi="ar-SA"/>
        </w:rPr>
      </w:pPr>
    </w:p>
    <w:p w14:paraId="725C7DC1" w14:textId="77777777" w:rsidR="00C10DAE" w:rsidRDefault="00C10DAE">
      <w:pPr>
        <w:pStyle w:val="af6"/>
        <w:rPr>
          <w:color w:val="000000"/>
          <w:szCs w:val="20"/>
          <w:lang w:eastAsia="ar-SA" w:bidi="ar-SA"/>
        </w:rPr>
      </w:pPr>
    </w:p>
    <w:p w14:paraId="0842D62D" w14:textId="77777777" w:rsidR="00C10DAE" w:rsidRDefault="00C10DAE">
      <w:pPr>
        <w:pStyle w:val="af6"/>
        <w:rPr>
          <w:color w:val="000000"/>
          <w:szCs w:val="20"/>
          <w:lang w:eastAsia="ar-SA" w:bidi="ar-SA"/>
        </w:rPr>
      </w:pPr>
    </w:p>
    <w:p w14:paraId="071F3659" w14:textId="77777777" w:rsidR="00C10DAE" w:rsidRDefault="003A7BC9">
      <w:pPr>
        <w:pStyle w:val="af6"/>
        <w:rPr>
          <w:color w:val="000000"/>
          <w:szCs w:val="20"/>
          <w:lang w:eastAsia="ar-SA" w:bidi="ar-SA"/>
        </w:rPr>
      </w:pPr>
      <w:r>
        <w:rPr>
          <w:color w:val="000000"/>
          <w:szCs w:val="20"/>
          <w:lang w:eastAsia="ar-SA" w:bidi="ar-SA"/>
        </w:rPr>
        <w:t>8.9. У випадку, якщо органами державної податкової служби (в тому числі але не виключно, за допомогою складання пов</w:t>
      </w:r>
      <w:r>
        <w:rPr>
          <w:color w:val="000000"/>
          <w:szCs w:val="20"/>
          <w:lang w:eastAsia="ar-SA" w:bidi="ar-SA"/>
        </w:rPr>
        <w:t>ідомлення-рішення, акту перевірки, довідки, внесення коректувань в особовий рахунок Покупця, як платника податків, іншим способом) чи/або рішенням (постановою) суду буде зменшений податковий кредит Покупця по ПДВ по податкових накладних Постачальника, чи/а</w:t>
      </w:r>
      <w:r>
        <w:rPr>
          <w:color w:val="000000"/>
          <w:szCs w:val="20"/>
          <w:lang w:eastAsia="ar-SA" w:bidi="ar-SA"/>
        </w:rPr>
        <w:t>бо зменшені витрати Покупця на вартість продукції, придбаної у Постачальника, чи/або донараховані Покупцю податки, збори, обов’язкові платежі, чи/або нараховані Покупцю штрафні санкції за порушення податкового законодавства, виною яких виступає постачальни</w:t>
      </w:r>
      <w:r>
        <w:rPr>
          <w:color w:val="000000"/>
          <w:szCs w:val="20"/>
          <w:lang w:eastAsia="ar-SA" w:bidi="ar-SA"/>
        </w:rPr>
        <w:t>к, чи/або судом буде прийнято рішення про стягнення в дохід держави отриманого по операції з Постачальником, визнано недійсним даний Договір, постачальник зобов’язаний протягом 10 (десяти) банківських днів з дати отримання відповідної вимоги за його місцез</w:t>
      </w:r>
      <w:r>
        <w:rPr>
          <w:color w:val="000000"/>
          <w:szCs w:val="20"/>
          <w:lang w:eastAsia="ar-SA" w:bidi="ar-SA"/>
        </w:rPr>
        <w:t>находженням сплатити покупцю грошові кошти в розмірі рівному сумі, на яку нараховані штрафні санкції, чи/або стягнутий в дохід держави отримане по операції, визнаній недійсній — далі “Виплата”, і якщо це буде пов’язано з:</w:t>
      </w:r>
    </w:p>
    <w:p w14:paraId="53749812" w14:textId="77777777" w:rsidR="00C10DAE" w:rsidRDefault="003A7BC9">
      <w:pPr>
        <w:pStyle w:val="af6"/>
        <w:rPr>
          <w:color w:val="000000"/>
          <w:szCs w:val="20"/>
          <w:lang w:eastAsia="ar-SA" w:bidi="ar-SA"/>
        </w:rPr>
      </w:pPr>
      <w:r>
        <w:rPr>
          <w:color w:val="000000"/>
          <w:szCs w:val="20"/>
          <w:lang w:eastAsia="ar-SA" w:bidi="ar-SA"/>
        </w:rPr>
        <w:t>- виключенням Постачальника з реєс</w:t>
      </w:r>
      <w:r>
        <w:rPr>
          <w:color w:val="000000"/>
          <w:szCs w:val="20"/>
          <w:lang w:eastAsia="ar-SA" w:bidi="ar-SA"/>
        </w:rPr>
        <w:t>тру платників податку на додану вартість (у тому числі анулюванням свідоцтва платника ПДВ);</w:t>
      </w:r>
    </w:p>
    <w:p w14:paraId="3AFADD08" w14:textId="77777777" w:rsidR="00C10DAE" w:rsidRDefault="003A7BC9">
      <w:pPr>
        <w:pStyle w:val="af6"/>
        <w:rPr>
          <w:color w:val="000000"/>
          <w:szCs w:val="20"/>
          <w:lang w:eastAsia="ar-SA" w:bidi="ar-SA"/>
        </w:rPr>
      </w:pPr>
      <w:r>
        <w:rPr>
          <w:color w:val="000000"/>
          <w:szCs w:val="20"/>
          <w:lang w:eastAsia="ar-SA" w:bidi="ar-SA"/>
        </w:rPr>
        <w:t>- або господарськими стосунками Постачальника і його контрагентів з підприємствами, які мають ознаки фіктивності, що зафіксоване в актах перевірки органів державної</w:t>
      </w:r>
      <w:r>
        <w:rPr>
          <w:color w:val="000000"/>
          <w:szCs w:val="20"/>
          <w:lang w:eastAsia="ar-SA" w:bidi="ar-SA"/>
        </w:rPr>
        <w:t xml:space="preserve"> податкової служби чи/або рішенні (постанові) суду; </w:t>
      </w:r>
    </w:p>
    <w:p w14:paraId="44FE445D" w14:textId="77777777" w:rsidR="00C10DAE" w:rsidRDefault="003A7BC9">
      <w:pPr>
        <w:pStyle w:val="af6"/>
        <w:rPr>
          <w:color w:val="000000"/>
          <w:szCs w:val="20"/>
          <w:lang w:eastAsia="ar-SA" w:bidi="ar-SA"/>
        </w:rPr>
      </w:pPr>
      <w:r>
        <w:rPr>
          <w:color w:val="000000"/>
          <w:szCs w:val="20"/>
          <w:lang w:eastAsia="ar-SA" w:bidi="ar-SA"/>
        </w:rPr>
        <w:t>- або неналежним чином веденням бухгалтерського і податкового обліку, невчасним, неналежним чином, не в повному об’ємі наданням в податкові органи необхідної податкової звітності;</w:t>
      </w:r>
    </w:p>
    <w:p w14:paraId="6991700F" w14:textId="77777777" w:rsidR="00C10DAE" w:rsidRDefault="003A7BC9">
      <w:pPr>
        <w:pStyle w:val="af6"/>
        <w:rPr>
          <w:color w:val="000000"/>
          <w:szCs w:val="20"/>
          <w:lang w:eastAsia="ar-SA" w:bidi="ar-SA"/>
        </w:rPr>
      </w:pPr>
      <w:r>
        <w:rPr>
          <w:color w:val="000000"/>
          <w:szCs w:val="20"/>
          <w:lang w:eastAsia="ar-SA" w:bidi="ar-SA"/>
        </w:rPr>
        <w:t>- або встановленням под</w:t>
      </w:r>
      <w:r>
        <w:rPr>
          <w:color w:val="000000"/>
          <w:szCs w:val="20"/>
          <w:lang w:eastAsia="ar-SA" w:bidi="ar-SA"/>
        </w:rPr>
        <w:t>атковим органом або судом недійсності (у тому числі нікчемності) операції укладеної між Постачальником і Покупцем, або Постачальником і його контрагентом;</w:t>
      </w:r>
    </w:p>
    <w:p w14:paraId="0B84EC35" w14:textId="77777777" w:rsidR="00C10DAE" w:rsidRDefault="003A7BC9">
      <w:pPr>
        <w:pStyle w:val="af6"/>
        <w:rPr>
          <w:color w:val="000000"/>
          <w:szCs w:val="20"/>
          <w:lang w:eastAsia="ar-SA" w:bidi="ar-SA"/>
        </w:rPr>
      </w:pPr>
      <w:r>
        <w:rPr>
          <w:color w:val="000000"/>
          <w:szCs w:val="20"/>
          <w:lang w:eastAsia="ar-SA" w:bidi="ar-SA"/>
        </w:rPr>
        <w:t>- або стягненням в дохід держави всього отриманого Покупцем по недійсній операції між Покупцем і Пост</w:t>
      </w:r>
      <w:r>
        <w:rPr>
          <w:color w:val="000000"/>
          <w:szCs w:val="20"/>
          <w:lang w:eastAsia="ar-SA" w:bidi="ar-SA"/>
        </w:rPr>
        <w:t>ачальником;</w:t>
      </w:r>
    </w:p>
    <w:p w14:paraId="0566714B" w14:textId="77777777" w:rsidR="00C10DAE" w:rsidRDefault="003A7BC9">
      <w:pPr>
        <w:pStyle w:val="af6"/>
        <w:rPr>
          <w:color w:val="000000"/>
          <w:szCs w:val="20"/>
          <w:lang w:eastAsia="ar-SA" w:bidi="ar-SA"/>
        </w:rPr>
      </w:pPr>
      <w:r>
        <w:rPr>
          <w:color w:val="000000"/>
          <w:szCs w:val="20"/>
          <w:lang w:eastAsia="ar-SA" w:bidi="ar-SA"/>
        </w:rPr>
        <w:t>- або нездійсненням реєстрації чи/або порушенням порядку реєстрації податкових накладних в ЄРПН у порядку, встановленому чинним законодавством або нормативними актами України;</w:t>
      </w:r>
    </w:p>
    <w:p w14:paraId="4614FB06" w14:textId="77777777" w:rsidR="00C10DAE" w:rsidRDefault="003A7BC9">
      <w:pPr>
        <w:pStyle w:val="af6"/>
        <w:rPr>
          <w:color w:val="000000"/>
          <w:szCs w:val="20"/>
          <w:lang w:eastAsia="ar-SA" w:bidi="ar-SA"/>
        </w:rPr>
      </w:pPr>
      <w:r>
        <w:rPr>
          <w:color w:val="000000"/>
          <w:szCs w:val="20"/>
          <w:lang w:eastAsia="ar-SA" w:bidi="ar-SA"/>
        </w:rPr>
        <w:t xml:space="preserve">- або якими-небудь фактами, пов’язаними з порушенням Постачальником </w:t>
      </w:r>
      <w:r>
        <w:rPr>
          <w:color w:val="000000"/>
          <w:szCs w:val="20"/>
          <w:lang w:eastAsia="ar-SA" w:bidi="ar-SA"/>
        </w:rPr>
        <w:t>і його контрагентами податкового законодавства</w:t>
      </w:r>
    </w:p>
    <w:p w14:paraId="2DEEF889" w14:textId="77777777" w:rsidR="00C10DAE" w:rsidRDefault="003A7BC9">
      <w:pPr>
        <w:pStyle w:val="af6"/>
        <w:rPr>
          <w:color w:val="000000"/>
          <w:szCs w:val="20"/>
          <w:lang w:eastAsia="ar-SA" w:bidi="ar-SA"/>
        </w:rPr>
      </w:pPr>
      <w:r>
        <w:rPr>
          <w:color w:val="000000"/>
          <w:szCs w:val="20"/>
          <w:lang w:eastAsia="ar-SA" w:bidi="ar-SA"/>
        </w:rPr>
        <w:t>8.10. В разі наявності заборгованості Покупця перед Постачальником і не виконання Постачальником в зазначений вище термін своїх зобов’язань по Виплаті — Виплата здійснюється шляхом проведення заліку зустрічних</w:t>
      </w:r>
      <w:r>
        <w:rPr>
          <w:color w:val="000000"/>
          <w:szCs w:val="20"/>
          <w:lang w:eastAsia="ar-SA" w:bidi="ar-SA"/>
        </w:rPr>
        <w:t xml:space="preserve"> однорідних вимог за рахунок грошових коштів, що підлягають оплаті Покупцем Постачальнику по будь-яких грошових зобов’язаннях (з обов’язковим письмовим повідомленням Постачальника по його місцезнаходженню).</w:t>
      </w:r>
    </w:p>
    <w:p w14:paraId="43C17410" w14:textId="77777777" w:rsidR="00C10DAE" w:rsidRDefault="003A7BC9">
      <w:pPr>
        <w:pStyle w:val="af6"/>
        <w:rPr>
          <w:color w:val="000000"/>
          <w:szCs w:val="20"/>
          <w:lang w:eastAsia="ar-SA" w:bidi="ar-SA"/>
        </w:rPr>
      </w:pPr>
      <w:r>
        <w:rPr>
          <w:color w:val="000000"/>
          <w:szCs w:val="20"/>
          <w:lang w:eastAsia="ar-SA" w:bidi="ar-SA"/>
        </w:rPr>
        <w:t>8.11. У випадку якщо акт (дії) органу державної п</w:t>
      </w:r>
      <w:r>
        <w:rPr>
          <w:color w:val="000000"/>
          <w:szCs w:val="20"/>
          <w:lang w:eastAsia="ar-SA" w:bidi="ar-SA"/>
        </w:rPr>
        <w:t>одаткової служби або рішення суду (які стали підставою для виникнення зобов’язань по Виплаті) у подальшому будуть визнані незаконними і скасовані(повністю або частково), Покупець зобов’язаний повернути постачальнику отримані від нього, як Виплата грошові к</w:t>
      </w:r>
      <w:r>
        <w:rPr>
          <w:color w:val="000000"/>
          <w:szCs w:val="20"/>
          <w:lang w:eastAsia="ar-SA" w:bidi="ar-SA"/>
        </w:rPr>
        <w:t>ошти у відповідній сумі (</w:t>
      </w:r>
      <w:proofErr w:type="spellStart"/>
      <w:r>
        <w:rPr>
          <w:color w:val="000000"/>
          <w:szCs w:val="20"/>
          <w:lang w:eastAsia="ar-SA" w:bidi="ar-SA"/>
        </w:rPr>
        <w:t>пропорційно</w:t>
      </w:r>
      <w:proofErr w:type="spellEnd"/>
      <w:r>
        <w:rPr>
          <w:color w:val="000000"/>
          <w:szCs w:val="20"/>
          <w:lang w:eastAsia="ar-SA" w:bidi="ar-SA"/>
        </w:rPr>
        <w:t xml:space="preserve">, залежно від того, в якій частині акт/дії/рішення визнані незаконними, скасовані, змінені). При цьому, якщо з Покупця фактично були стягнуті суми донарахованих податків, зборів, штрафних санкцій, вартості отриманого по </w:t>
      </w:r>
      <w:r>
        <w:rPr>
          <w:color w:val="000000"/>
          <w:szCs w:val="20"/>
          <w:lang w:eastAsia="ar-SA" w:bidi="ar-SA"/>
        </w:rPr>
        <w:t>операції, то повернення Постачальнику грошових коштів здійснюється лише після їх фактичного отримання Покупцем з бюджету і лише у розмірі суми, поверненої з бюджету.</w:t>
      </w:r>
    </w:p>
    <w:p w14:paraId="6F8E70E9" w14:textId="77777777" w:rsidR="00C10DAE" w:rsidRDefault="003A7BC9">
      <w:pPr>
        <w:pStyle w:val="af6"/>
        <w:rPr>
          <w:color w:val="000000"/>
          <w:szCs w:val="20"/>
          <w:lang w:eastAsia="ar-SA" w:bidi="ar-SA"/>
        </w:rPr>
      </w:pPr>
      <w:r>
        <w:rPr>
          <w:color w:val="000000"/>
          <w:szCs w:val="20"/>
          <w:lang w:eastAsia="ar-SA" w:bidi="ar-SA"/>
        </w:rPr>
        <w:t>8.12. В разі, коли Постачальник втрачає статус платника податку на додану вартість, але не</w:t>
      </w:r>
      <w:r>
        <w:rPr>
          <w:color w:val="000000"/>
          <w:szCs w:val="20"/>
          <w:lang w:eastAsia="ar-SA" w:bidi="ar-SA"/>
        </w:rPr>
        <w:t xml:space="preserve"> повідомляє про це Покупця та продовжує виписувати документи на Товар з урахуванням податку на додану вартість та видає відповідні податкові накладні, Покупець має право на відшкодування всіх понесених збитків, які включають в себе суму вилученого у Покупц</w:t>
      </w:r>
      <w:r>
        <w:rPr>
          <w:color w:val="000000"/>
          <w:szCs w:val="20"/>
          <w:lang w:eastAsia="ar-SA" w:bidi="ar-SA"/>
        </w:rPr>
        <w:t>я, податкового кредиту (при здачі звітності з податку на додану вартість або проведенні перевірки податковими органами) та суму нарахованих штрафних санкцій. Постачальник зобов’язаний відшкодувати такі збитки протягом 10 (десяти) календарних днів від дня о</w:t>
      </w:r>
      <w:r>
        <w:rPr>
          <w:color w:val="000000"/>
          <w:szCs w:val="20"/>
          <w:lang w:eastAsia="ar-SA" w:bidi="ar-SA"/>
        </w:rPr>
        <w:t>тримання відповідної вимоги від Покупця та додатково сплатити штраф у розмірі 10% від суми вилученого кредиту.</w:t>
      </w:r>
    </w:p>
    <w:p w14:paraId="468E9873" w14:textId="77777777" w:rsidR="00C10DAE" w:rsidRDefault="003A7BC9">
      <w:pPr>
        <w:pStyle w:val="af6"/>
        <w:rPr>
          <w:color w:val="000000"/>
          <w:szCs w:val="20"/>
          <w:lang w:eastAsia="ar-SA" w:bidi="ar-SA"/>
        </w:rPr>
      </w:pPr>
      <w:r>
        <w:rPr>
          <w:color w:val="000000"/>
          <w:szCs w:val="20"/>
          <w:lang w:eastAsia="ar-SA" w:bidi="ar-SA"/>
        </w:rPr>
        <w:t>8.13. У випадках, не передбачених цим Договором, Сторони керуються чинним законодавством України.</w:t>
      </w:r>
    </w:p>
    <w:p w14:paraId="677B4CB7" w14:textId="77777777" w:rsidR="00C10DAE" w:rsidRDefault="003A7BC9">
      <w:pPr>
        <w:pStyle w:val="af6"/>
        <w:rPr>
          <w:color w:val="000000"/>
          <w:szCs w:val="20"/>
          <w:lang w:eastAsia="ar-SA" w:bidi="ar-SA"/>
        </w:rPr>
      </w:pPr>
      <w:r>
        <w:rPr>
          <w:color w:val="000000"/>
          <w:szCs w:val="20"/>
          <w:lang w:eastAsia="ar-SA" w:bidi="ar-SA"/>
        </w:rPr>
        <w:t xml:space="preserve">8.14. Сторони домовились,  що факсові </w:t>
      </w:r>
      <w:r>
        <w:rPr>
          <w:color w:val="000000"/>
          <w:szCs w:val="20"/>
          <w:lang w:eastAsia="ar-SA" w:bidi="ar-SA"/>
        </w:rPr>
        <w:t>копії Договору та документів пов’язаних із виконанням даного Договору є дійсними до заміни їх оригіналами.</w:t>
      </w:r>
    </w:p>
    <w:p w14:paraId="003AF9A0" w14:textId="77777777" w:rsidR="00C10DAE" w:rsidRDefault="003A7BC9">
      <w:pPr>
        <w:pStyle w:val="35"/>
      </w:pPr>
      <w:r>
        <w:t>МІСЦЕЗНАХОДЖЕННЯ, РЕКВІЗИТИ ТА ПІДПИС СТОРІН</w:t>
      </w:r>
    </w:p>
    <w:tbl>
      <w:tblPr>
        <w:tblW w:w="10192" w:type="dxa"/>
        <w:tblLayout w:type="fixed"/>
        <w:tblLook w:val="0000" w:firstRow="0" w:lastRow="0" w:firstColumn="0" w:lastColumn="0" w:noHBand="0" w:noVBand="0"/>
      </w:tblPr>
      <w:tblGrid>
        <w:gridCol w:w="5100"/>
        <w:gridCol w:w="5092"/>
      </w:tblGrid>
      <w:tr w:rsidR="00C10DAE" w14:paraId="3B6F34A6" w14:textId="77777777" w:rsidTr="006F0CB6">
        <w:trPr>
          <w:trHeight w:val="240"/>
        </w:trPr>
        <w:tc>
          <w:tcPr>
            <w:tcW w:w="5100" w:type="dxa"/>
          </w:tcPr>
          <w:p w14:paraId="71872D3D" w14:textId="77777777" w:rsidR="00C10DAE" w:rsidRDefault="003A7BC9">
            <w:pPr>
              <w:pStyle w:val="35"/>
              <w:widowControl w:val="0"/>
              <w:spacing w:before="0" w:after="0"/>
              <w:contextualSpacing/>
              <w:rPr>
                <w:bCs/>
                <w:sz w:val="18"/>
                <w:szCs w:val="18"/>
              </w:rPr>
            </w:pPr>
            <w:r>
              <w:rPr>
                <w:bCs/>
                <w:sz w:val="18"/>
                <w:szCs w:val="18"/>
              </w:rPr>
              <w:t>ПОСТАЧАЛЬНИК</w:t>
            </w:r>
          </w:p>
        </w:tc>
        <w:tc>
          <w:tcPr>
            <w:tcW w:w="5092" w:type="dxa"/>
          </w:tcPr>
          <w:p w14:paraId="69DF6D41" w14:textId="77777777" w:rsidR="00C10DAE" w:rsidRDefault="003A7BC9">
            <w:pPr>
              <w:pStyle w:val="35"/>
              <w:widowControl w:val="0"/>
              <w:spacing w:before="0" w:after="0"/>
              <w:contextualSpacing/>
              <w:rPr>
                <w:bCs/>
                <w:sz w:val="18"/>
                <w:szCs w:val="18"/>
              </w:rPr>
            </w:pPr>
            <w:r>
              <w:rPr>
                <w:bCs/>
                <w:sz w:val="18"/>
                <w:szCs w:val="18"/>
              </w:rPr>
              <w:t>ПОКУПЕЦЬ</w:t>
            </w:r>
          </w:p>
        </w:tc>
      </w:tr>
    </w:tbl>
    <w:p w14:paraId="128682CF" w14:textId="224D574B" w:rsidR="00C10DAE" w:rsidRDefault="003A7BC9">
      <w:pPr>
        <w:pStyle w:val="35"/>
        <w:jc w:val="both"/>
      </w:pPr>
      <w:r>
        <w:rPr>
          <w:bCs/>
          <w:color w:val="000000"/>
          <w:szCs w:val="20"/>
          <w:lang w:eastAsia="ar-SA" w:bidi="ar-SA"/>
        </w:rPr>
        <w:t xml:space="preserve"> </w:t>
      </w:r>
    </w:p>
    <w:sectPr w:rsidR="00C10DAE">
      <w:pgSz w:w="11906" w:h="16838"/>
      <w:pgMar w:top="381" w:right="850" w:bottom="366" w:left="108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Dingbats;MS Gothic">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enQuanYi Zen Hei;MS Gothic">
    <w:panose1 w:val="00000000000000000000"/>
    <w:charset w:val="00"/>
    <w:family w:val="roman"/>
    <w:notTrueType/>
    <w:pitch w:val="default"/>
  </w:font>
  <w:font w:name="Lohit Hindi;MS Gothic">
    <w:altName w:val="Cambria"/>
    <w:panose1 w:val="00000000000000000000"/>
    <w:charset w:val="00"/>
    <w:family w:val="roman"/>
    <w:notTrueType/>
    <w:pitch w:val="default"/>
  </w:font>
  <w:font w:name="OpenSymbol;Times New Roma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angal;Courier New">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ohit Devanagari;Times New Rom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iberation Sans;Arial">
    <w:altName w:val="Arial"/>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Open Sans;Segoe UI;Droid Sans;T">
    <w:altName w:val="Segoe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754D8"/>
    <w:multiLevelType w:val="multilevel"/>
    <w:tmpl w:val="40E4E0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07B1C7C"/>
    <w:multiLevelType w:val="multilevel"/>
    <w:tmpl w:val="032648F6"/>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10DAE"/>
    <w:rsid w:val="003A7BC9"/>
    <w:rsid w:val="006F0CB6"/>
    <w:rsid w:val="00C10DA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B4EF"/>
  <w15:docId w15:val="{DDCBAED7-0F2D-4A6C-856D-AE97F57E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Dingbats;MS Gothic" w:hAnsi="Times New Roman" w:cs="Symbol"/>
      <w:kern w:val="2"/>
      <w:sz w:val="24"/>
    </w:rPr>
  </w:style>
  <w:style w:type="paragraph" w:styleId="1">
    <w:name w:val="heading 1"/>
    <w:basedOn w:val="a"/>
    <w:next w:val="a0"/>
    <w:uiPriority w:val="9"/>
    <w:qFormat/>
    <w:pPr>
      <w:numPr>
        <w:numId w:val="1"/>
      </w:numPr>
      <w:spacing w:before="440" w:after="60"/>
      <w:outlineLvl w:val="0"/>
    </w:pPr>
    <w:rPr>
      <w:rFonts w:ascii="Arial" w:hAnsi="Arial"/>
      <w:b/>
      <w:sz w:val="34"/>
    </w:rPr>
  </w:style>
  <w:style w:type="paragraph" w:styleId="2">
    <w:name w:val="heading 2"/>
    <w:basedOn w:val="a"/>
    <w:next w:val="a0"/>
    <w:uiPriority w:val="9"/>
    <w:semiHidden/>
    <w:unhideWhenUsed/>
    <w:qFormat/>
    <w:pPr>
      <w:numPr>
        <w:ilvl w:val="1"/>
        <w:numId w:val="1"/>
      </w:numPr>
      <w:spacing w:before="440" w:after="60"/>
      <w:outlineLvl w:val="1"/>
    </w:pPr>
    <w:rPr>
      <w:rFonts w:ascii="Arial" w:hAnsi="Arial"/>
      <w:b/>
      <w:sz w:val="28"/>
    </w:rPr>
  </w:style>
  <w:style w:type="paragraph" w:styleId="3">
    <w:name w:val="heading 3"/>
    <w:basedOn w:val="a"/>
    <w:next w:val="a0"/>
    <w:uiPriority w:val="9"/>
    <w:semiHidden/>
    <w:unhideWhenUsed/>
    <w:qFormat/>
    <w:pPr>
      <w:numPr>
        <w:ilvl w:val="2"/>
        <w:numId w:val="1"/>
      </w:numPr>
      <w:spacing w:before="440" w:after="60"/>
      <w:outlineLvl w:val="2"/>
    </w:pPr>
    <w:rPr>
      <w:rFonts w:ascii="Arial" w:hAnsi="Arial"/>
      <w:b/>
    </w:rPr>
  </w:style>
  <w:style w:type="paragraph" w:styleId="4">
    <w:name w:val="heading 4"/>
    <w:basedOn w:val="a"/>
    <w:next w:val="a0"/>
    <w:uiPriority w:val="9"/>
    <w:semiHidden/>
    <w:unhideWhenUsed/>
    <w:qFormat/>
    <w:pPr>
      <w:numPr>
        <w:ilvl w:val="3"/>
        <w:numId w:val="1"/>
      </w:numPr>
      <w:spacing w:before="440" w:after="60"/>
      <w:outlineLvl w:val="3"/>
    </w:pPr>
    <w:rPr>
      <w:rFonts w:ascii="Arial" w:hAnsi="Arial"/>
      <w:b/>
    </w:rPr>
  </w:style>
  <w:style w:type="paragraph" w:styleId="5">
    <w:name w:val="heading 5"/>
    <w:basedOn w:val="a1"/>
    <w:next w:val="a0"/>
    <w:uiPriority w:val="9"/>
    <w:semiHidden/>
    <w:unhideWhenUsed/>
    <w:qFormat/>
    <w:pPr>
      <w:numPr>
        <w:ilvl w:val="4"/>
        <w:numId w:val="1"/>
      </w:numPr>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5">
    <w:name w:val="Основной шрифт абзаца"/>
    <w:qFormat/>
  </w:style>
  <w:style w:type="character" w:customStyle="1" w:styleId="6">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0">
    <w:name w:val="Основной шрифт абзаца1"/>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EndnoteCharacters">
    <w:name w:val="Endnote Characters"/>
    <w:qFormat/>
  </w:style>
  <w:style w:type="character" w:customStyle="1" w:styleId="a6">
    <w:name w:val="Символ нумерації"/>
    <w:qFormat/>
  </w:style>
  <w:style w:type="character" w:customStyle="1" w:styleId="Bullets">
    <w:name w:val="Bullets"/>
    <w:qFormat/>
    <w:rPr>
      <w:rFonts w:ascii="OpenSymbol;Times New Roman" w:eastAsia="OpenSymbol;Times New Roman" w:hAnsi="OpenSymbol;Times New Roman" w:cs="OpenSymbol;Times New Roman"/>
    </w:rPr>
  </w:style>
  <w:style w:type="character" w:customStyle="1" w:styleId="a7">
    <w:name w:val="Текст выноски Знак"/>
    <w:qFormat/>
    <w:rPr>
      <w:rFonts w:ascii="Tahoma" w:eastAsia="Dingbats;MS Gothic" w:hAnsi="Tahoma" w:cs="Mangal;Courier New"/>
      <w:kern w:val="2"/>
      <w:sz w:val="16"/>
      <w:szCs w:val="14"/>
      <w:lang w:bidi="hi-IN"/>
    </w:rPr>
  </w:style>
  <w:style w:type="character" w:styleId="a8">
    <w:name w:val="Hyperlink"/>
    <w:rPr>
      <w:color w:val="000080"/>
      <w:u w:val="single"/>
    </w:rPr>
  </w:style>
  <w:style w:type="paragraph" w:customStyle="1" w:styleId="a1">
    <w:name w:val="Заголовок"/>
    <w:basedOn w:val="a"/>
    <w:next w:val="a0"/>
    <w:qFormat/>
    <w:pPr>
      <w:keepNext/>
      <w:spacing w:before="240" w:after="120"/>
    </w:pPr>
    <w:rPr>
      <w:rFonts w:ascii="Arial" w:eastAsia="WenQuanYi Zen Hei;MS Gothic" w:hAnsi="Arial" w:cs="Lohit Hindi;MS Gothic"/>
      <w:sz w:val="28"/>
      <w:szCs w:val="28"/>
    </w:rPr>
  </w:style>
  <w:style w:type="paragraph" w:styleId="a0">
    <w:name w:val="Body Text"/>
    <w:basedOn w:val="a"/>
    <w:pPr>
      <w:spacing w:after="120"/>
    </w:pPr>
  </w:style>
  <w:style w:type="paragraph" w:styleId="a9">
    <w:name w:val="List"/>
    <w:basedOn w:val="a0"/>
    <w:rPr>
      <w:rFonts w:cs="Lohit Hindi;MS Gothic"/>
    </w:rPr>
  </w:style>
  <w:style w:type="paragraph" w:styleId="aa">
    <w:name w:val="caption"/>
    <w:basedOn w:val="a"/>
    <w:qFormat/>
    <w:pPr>
      <w:suppressLineNumbers/>
      <w:spacing w:before="120" w:after="120"/>
    </w:pPr>
    <w:rPr>
      <w:rFonts w:cs="Lohit Devanagari"/>
      <w:i/>
      <w:iCs/>
    </w:rPr>
  </w:style>
  <w:style w:type="paragraph" w:customStyle="1" w:styleId="ab">
    <w:name w:val="Покажчик"/>
    <w:basedOn w:val="a"/>
    <w:qFormat/>
    <w:pPr>
      <w:suppressLineNumbers/>
    </w:pPr>
    <w:rPr>
      <w:rFonts w:cs="Lohit Hindi;MS Gothic"/>
    </w:rPr>
  </w:style>
  <w:style w:type="paragraph" w:customStyle="1" w:styleId="21">
    <w:name w:val="Заголовок2"/>
    <w:basedOn w:val="a"/>
    <w:next w:val="a0"/>
    <w:qFormat/>
    <w:pPr>
      <w:keepNext/>
      <w:spacing w:before="240" w:after="120"/>
    </w:pPr>
    <w:rPr>
      <w:rFonts w:ascii="Arial" w:eastAsia="Microsoft YaHei" w:hAnsi="Arial" w:cs="Mangal;Courier New"/>
      <w:sz w:val="28"/>
      <w:szCs w:val="28"/>
    </w:rPr>
  </w:style>
  <w:style w:type="paragraph" w:customStyle="1" w:styleId="ac">
    <w:name w:val="Название объекта"/>
    <w:basedOn w:val="a"/>
    <w:qFormat/>
    <w:pPr>
      <w:suppressLineNumbers/>
      <w:spacing w:before="120" w:after="120"/>
    </w:pPr>
    <w:rPr>
      <w:rFonts w:cs="Lohit Devanagari;Times New Roma"/>
      <w:i/>
      <w:iCs/>
    </w:rPr>
  </w:style>
  <w:style w:type="paragraph" w:customStyle="1" w:styleId="ad">
    <w:name w:val="Название"/>
    <w:basedOn w:val="a"/>
    <w:qFormat/>
    <w:pPr>
      <w:suppressLineNumbers/>
      <w:spacing w:before="120" w:after="120"/>
    </w:pPr>
    <w:rPr>
      <w:rFonts w:cs="Lohit Devanagari;Times New Roma"/>
      <w:i/>
      <w:iCs/>
    </w:rPr>
  </w:style>
  <w:style w:type="paragraph" w:customStyle="1" w:styleId="7">
    <w:name w:val="Указатель7"/>
    <w:basedOn w:val="a"/>
    <w:qFormat/>
    <w:pPr>
      <w:suppressLineNumbers/>
    </w:pPr>
    <w:rPr>
      <w:rFonts w:cs="Lohit Devanagari;Times New Roma"/>
    </w:rPr>
  </w:style>
  <w:style w:type="paragraph" w:customStyle="1" w:styleId="31">
    <w:name w:val="Название объекта3"/>
    <w:basedOn w:val="a"/>
    <w:qFormat/>
    <w:pPr>
      <w:suppressLineNumbers/>
      <w:spacing w:before="120" w:after="120"/>
    </w:pPr>
    <w:rPr>
      <w:rFonts w:cs="Lohit Devanagari;Times New Roma"/>
      <w:i/>
      <w:iCs/>
    </w:rPr>
  </w:style>
  <w:style w:type="paragraph" w:customStyle="1" w:styleId="60">
    <w:name w:val="Указатель6"/>
    <w:basedOn w:val="a"/>
    <w:qFormat/>
    <w:pPr>
      <w:suppressLineNumbers/>
    </w:pPr>
    <w:rPr>
      <w:rFonts w:cs="Lohit Devanagari;Times New Roma"/>
    </w:rPr>
  </w:style>
  <w:style w:type="paragraph" w:customStyle="1" w:styleId="22">
    <w:name w:val="Название объекта2"/>
    <w:basedOn w:val="a"/>
    <w:next w:val="a0"/>
    <w:qFormat/>
    <w:pPr>
      <w:keepNext/>
      <w:spacing w:before="240" w:after="120"/>
    </w:pPr>
    <w:rPr>
      <w:rFonts w:ascii="Arial" w:eastAsia="Microsoft YaHei" w:hAnsi="Arial" w:cs="Lucida Sans"/>
      <w:sz w:val="28"/>
      <w:szCs w:val="28"/>
    </w:rPr>
  </w:style>
  <w:style w:type="paragraph" w:customStyle="1" w:styleId="51">
    <w:name w:val="Указатель5"/>
    <w:basedOn w:val="a"/>
    <w:qFormat/>
    <w:pPr>
      <w:suppressLineNumbers/>
    </w:pPr>
    <w:rPr>
      <w:rFonts w:cs="Lohit Devanagari;Times New Roma"/>
    </w:rPr>
  </w:style>
  <w:style w:type="paragraph" w:customStyle="1" w:styleId="32">
    <w:name w:val="Название3"/>
    <w:basedOn w:val="a"/>
    <w:qFormat/>
    <w:pPr>
      <w:suppressLineNumbers/>
      <w:spacing w:before="120" w:after="120"/>
    </w:pPr>
    <w:rPr>
      <w:rFonts w:cs="Mangal;Courier New"/>
      <w:i/>
      <w:iCs/>
    </w:rPr>
  </w:style>
  <w:style w:type="paragraph" w:customStyle="1" w:styleId="41">
    <w:name w:val="Указатель4"/>
    <w:basedOn w:val="a"/>
    <w:qFormat/>
    <w:pPr>
      <w:suppressLineNumbers/>
    </w:pPr>
    <w:rPr>
      <w:rFonts w:cs="Mangal;Courier New"/>
    </w:rPr>
  </w:style>
  <w:style w:type="paragraph" w:styleId="ae">
    <w:name w:val="Subtitle"/>
    <w:basedOn w:val="21"/>
    <w:next w:val="a0"/>
    <w:uiPriority w:val="11"/>
    <w:qFormat/>
    <w:pPr>
      <w:jc w:val="center"/>
    </w:pPr>
    <w:rPr>
      <w:i/>
      <w:iCs/>
    </w:rPr>
  </w:style>
  <w:style w:type="paragraph" w:customStyle="1" w:styleId="23">
    <w:name w:val="Название2"/>
    <w:basedOn w:val="a"/>
    <w:qFormat/>
    <w:pPr>
      <w:suppressLineNumbers/>
      <w:spacing w:before="120" w:after="120"/>
    </w:pPr>
    <w:rPr>
      <w:rFonts w:cs="Arial Unicode MS"/>
      <w:i/>
      <w:iCs/>
    </w:rPr>
  </w:style>
  <w:style w:type="paragraph" w:customStyle="1" w:styleId="33">
    <w:name w:val="Указатель3"/>
    <w:basedOn w:val="a"/>
    <w:qFormat/>
    <w:pPr>
      <w:suppressLineNumbers/>
    </w:pPr>
    <w:rPr>
      <w:rFonts w:cs="Lucida Sans"/>
    </w:rPr>
  </w:style>
  <w:style w:type="paragraph" w:customStyle="1" w:styleId="11">
    <w:name w:val="Заголовок1"/>
    <w:basedOn w:val="a"/>
    <w:next w:val="a0"/>
    <w:qFormat/>
    <w:pPr>
      <w:keepNext/>
      <w:spacing w:before="240" w:after="120"/>
    </w:pPr>
    <w:rPr>
      <w:rFonts w:ascii="Liberation Sans;Arial" w:hAnsi="Liberation Sans;Arial"/>
      <w:sz w:val="28"/>
    </w:rPr>
  </w:style>
  <w:style w:type="paragraph" w:customStyle="1" w:styleId="24">
    <w:name w:val="Указатель2"/>
    <w:basedOn w:val="a"/>
    <w:qFormat/>
    <w:pPr>
      <w:suppressLineNumbers/>
    </w:pPr>
    <w:rPr>
      <w:rFonts w:cs="Arial Unicode MS"/>
    </w:rPr>
  </w:style>
  <w:style w:type="paragraph" w:customStyle="1" w:styleId="12">
    <w:name w:val="Название объекта1"/>
    <w:basedOn w:val="a"/>
    <w:qFormat/>
    <w:pPr>
      <w:suppressLineNumbers/>
      <w:spacing w:before="120" w:after="120"/>
    </w:pPr>
    <w:rPr>
      <w:rFonts w:cs="Lohit Hindi;MS Gothic"/>
      <w:i/>
      <w:iCs/>
    </w:rPr>
  </w:style>
  <w:style w:type="paragraph" w:customStyle="1" w:styleId="ChapterHeading">
    <w:name w:val="Chapter Heading"/>
    <w:qFormat/>
    <w:pPr>
      <w:widowControl w:val="0"/>
      <w:tabs>
        <w:tab w:val="left" w:pos="1584"/>
      </w:tabs>
    </w:pPr>
    <w:rPr>
      <w:rFonts w:ascii="Times New Roman" w:eastAsia="WenQuanYi Zen Hei;MS Gothic" w:hAnsi="Times New Roman" w:cs="Lohit Hindi;MS Gothic"/>
      <w:kern w:val="2"/>
      <w:sz w:val="24"/>
    </w:rPr>
  </w:style>
  <w:style w:type="paragraph" w:customStyle="1" w:styleId="BoxList">
    <w:name w:val="Box List"/>
    <w:qFormat/>
    <w:pPr>
      <w:ind w:left="720" w:hanging="431"/>
    </w:pPr>
    <w:rPr>
      <w:rFonts w:ascii="Times New Roman" w:eastAsia="Dingbats;MS Gothic" w:hAnsi="Times New Roman" w:cs="Symbol"/>
      <w:kern w:val="2"/>
      <w:sz w:val="24"/>
    </w:rPr>
  </w:style>
  <w:style w:type="paragraph" w:customStyle="1" w:styleId="af">
    <w:name w:val="?åíòð"/>
    <w:qFormat/>
    <w:pPr>
      <w:widowControl w:val="0"/>
      <w:jc w:val="center"/>
    </w:pPr>
    <w:rPr>
      <w:rFonts w:ascii="Times New Roman" w:eastAsia="WenQuanYi Zen Hei;MS Gothic" w:hAnsi="Times New Roman" w:cs="Lohit Hindi;MS Gothic"/>
      <w:kern w:val="2"/>
    </w:rPr>
  </w:style>
  <w:style w:type="paragraph" w:customStyle="1" w:styleId="af0">
    <w:name w:val="?казатель"/>
    <w:basedOn w:val="a"/>
    <w:qFormat/>
  </w:style>
  <w:style w:type="paragraph" w:customStyle="1" w:styleId="LowerCaseList">
    <w:name w:val="Lower Case List"/>
    <w:qFormat/>
    <w:pPr>
      <w:widowControl w:val="0"/>
      <w:ind w:left="720" w:hanging="431"/>
    </w:pPr>
    <w:rPr>
      <w:rFonts w:ascii="Times New Roman" w:eastAsia="WenQuanYi Zen Hei;MS Gothic" w:hAnsi="Times New Roman" w:cs="Lohit Hindi;MS Gothic"/>
      <w:kern w:val="2"/>
      <w:sz w:val="24"/>
    </w:rPr>
  </w:style>
  <w:style w:type="paragraph" w:styleId="af1">
    <w:name w:val="Block Text"/>
    <w:basedOn w:val="a"/>
    <w:qFormat/>
    <w:pPr>
      <w:spacing w:after="120"/>
      <w:ind w:left="1440" w:right="1440"/>
    </w:pPr>
  </w:style>
  <w:style w:type="paragraph" w:customStyle="1" w:styleId="TriangleList">
    <w:name w:val="Triangle List"/>
    <w:qFormat/>
    <w:pPr>
      <w:ind w:left="720" w:hanging="431"/>
    </w:pPr>
    <w:rPr>
      <w:rFonts w:ascii="Times New Roman" w:eastAsia="Dingbats;MS Gothic" w:hAnsi="Times New Roman" w:cs="Symbol"/>
      <w:kern w:val="2"/>
      <w:sz w:val="24"/>
    </w:rPr>
  </w:style>
  <w:style w:type="paragraph" w:customStyle="1" w:styleId="UpperCaseList">
    <w:name w:val="Upper Case List"/>
    <w:qFormat/>
    <w:pPr>
      <w:widowControl w:val="0"/>
      <w:ind w:left="720" w:hanging="431"/>
    </w:pPr>
    <w:rPr>
      <w:rFonts w:ascii="Times New Roman" w:eastAsia="WenQuanYi Zen Hei;MS Gothic" w:hAnsi="Times New Roman" w:cs="Lohit Hindi;MS Gothic"/>
      <w:kern w:val="2"/>
      <w:sz w:val="24"/>
    </w:rPr>
  </w:style>
  <w:style w:type="paragraph" w:customStyle="1" w:styleId="BulletList">
    <w:name w:val="Bullet List"/>
    <w:qFormat/>
    <w:pPr>
      <w:ind w:left="720" w:hanging="431"/>
    </w:pPr>
    <w:rPr>
      <w:rFonts w:ascii="Times New Roman" w:eastAsia="Dingbats;MS Gothic" w:hAnsi="Times New Roman" w:cs="Symbol"/>
      <w:kern w:val="2"/>
      <w:sz w:val="24"/>
    </w:rPr>
  </w:style>
  <w:style w:type="paragraph" w:customStyle="1" w:styleId="HeartList">
    <w:name w:val="Heart List"/>
    <w:qFormat/>
    <w:pPr>
      <w:ind w:left="720" w:hanging="431"/>
    </w:pPr>
    <w:rPr>
      <w:rFonts w:ascii="Times New Roman" w:eastAsia="Dingbats;MS Gothic" w:hAnsi="Times New Roman" w:cs="Symbol"/>
      <w:kern w:val="2"/>
      <w:sz w:val="24"/>
    </w:rPr>
  </w:style>
  <w:style w:type="paragraph" w:customStyle="1" w:styleId="SquareList">
    <w:name w:val="Square List"/>
    <w:qFormat/>
    <w:pPr>
      <w:ind w:left="720" w:hanging="431"/>
    </w:pPr>
    <w:rPr>
      <w:rFonts w:ascii="Times New Roman" w:eastAsia="Dingbats;MS Gothic" w:hAnsi="Times New Roman" w:cs="Symbol"/>
      <w:kern w:val="2"/>
      <w:sz w:val="24"/>
    </w:rPr>
  </w:style>
  <w:style w:type="paragraph" w:customStyle="1" w:styleId="af2">
    <w:name w:val="?åêñò"/>
    <w:qFormat/>
    <w:pPr>
      <w:jc w:val="both"/>
    </w:pPr>
    <w:rPr>
      <w:rFonts w:ascii="Times New Roman" w:eastAsia="Dingbats;MS Gothic" w:hAnsi="Times New Roman" w:cs="Symbol"/>
      <w:kern w:val="2"/>
    </w:rPr>
  </w:style>
  <w:style w:type="paragraph" w:customStyle="1" w:styleId="13">
    <w:name w:val="Название1"/>
    <w:basedOn w:val="a"/>
    <w:qFormat/>
    <w:pPr>
      <w:spacing w:before="120" w:after="120"/>
    </w:pPr>
    <w:rPr>
      <w:i/>
    </w:rPr>
  </w:style>
  <w:style w:type="paragraph" w:styleId="af3">
    <w:name w:val="footnote text"/>
    <w:basedOn w:val="a"/>
    <w:pPr>
      <w:suppressLineNumbers/>
      <w:ind w:left="288" w:hanging="288"/>
    </w:pPr>
    <w:rPr>
      <w:sz w:val="20"/>
      <w:szCs w:val="20"/>
    </w:rPr>
  </w:style>
  <w:style w:type="paragraph" w:customStyle="1" w:styleId="NumberedList">
    <w:name w:val="Numbered List"/>
    <w:qFormat/>
    <w:pPr>
      <w:ind w:left="720" w:hanging="431"/>
    </w:pPr>
    <w:rPr>
      <w:rFonts w:ascii="Times New Roman" w:eastAsia="Dingbats;MS Gothic" w:hAnsi="Times New Roman" w:cs="Symbol"/>
      <w:kern w:val="2"/>
      <w:sz w:val="24"/>
    </w:rPr>
  </w:style>
  <w:style w:type="paragraph" w:customStyle="1" w:styleId="DiamondList">
    <w:name w:val="Diamond List"/>
    <w:qFormat/>
    <w:pPr>
      <w:ind w:left="720" w:hanging="431"/>
    </w:pPr>
    <w:rPr>
      <w:rFonts w:ascii="Times New Roman" w:eastAsia="Dingbats;MS Gothic" w:hAnsi="Times New Roman" w:cs="Symbol"/>
      <w:kern w:val="2"/>
      <w:sz w:val="24"/>
    </w:rPr>
  </w:style>
  <w:style w:type="paragraph" w:customStyle="1" w:styleId="HandList">
    <w:name w:val="Hand List"/>
    <w:qFormat/>
    <w:pPr>
      <w:ind w:left="720" w:hanging="431"/>
    </w:pPr>
    <w:rPr>
      <w:rFonts w:ascii="Times New Roman" w:eastAsia="Dingbats;MS Gothic" w:hAnsi="Times New Roman" w:cs="Symbol"/>
      <w:kern w:val="2"/>
      <w:sz w:val="24"/>
    </w:rPr>
  </w:style>
  <w:style w:type="paragraph" w:customStyle="1" w:styleId="af4">
    <w:name w:val="Öåíòð"/>
    <w:qFormat/>
    <w:pPr>
      <w:widowControl w:val="0"/>
      <w:jc w:val="center"/>
    </w:pPr>
    <w:rPr>
      <w:rFonts w:ascii="Times New Roman" w:eastAsia="WenQuanYi Zen Hei;MS Gothic" w:hAnsi="Times New Roman" w:cs="Lohit Hindi;MS Gothic"/>
      <w:kern w:val="2"/>
    </w:rPr>
  </w:style>
  <w:style w:type="paragraph" w:customStyle="1" w:styleId="14">
    <w:name w:val="Список1"/>
    <w:qFormat/>
    <w:pPr>
      <w:widowControl w:val="0"/>
      <w:spacing w:after="120"/>
    </w:pPr>
    <w:rPr>
      <w:rFonts w:ascii="Times New Roman" w:eastAsia="WenQuanYi Zen Hei;MS Gothic" w:hAnsi="Times New Roman" w:cs="Lohit Hindi;MS Gothic"/>
      <w:kern w:val="2"/>
      <w:sz w:val="24"/>
    </w:rPr>
  </w:style>
  <w:style w:type="paragraph" w:customStyle="1" w:styleId="af5">
    <w:name w:val="?азвание"/>
    <w:basedOn w:val="a"/>
    <w:qFormat/>
    <w:pPr>
      <w:spacing w:before="119" w:after="119"/>
    </w:pPr>
    <w:rPr>
      <w:i/>
    </w:rPr>
  </w:style>
  <w:style w:type="paragraph" w:customStyle="1" w:styleId="UpperRomanList">
    <w:name w:val="Upper Roman List"/>
    <w:basedOn w:val="NumberedList"/>
    <w:qFormat/>
  </w:style>
  <w:style w:type="paragraph" w:customStyle="1" w:styleId="af6">
    <w:name w:val="Òåêñò"/>
    <w:qFormat/>
    <w:pPr>
      <w:jc w:val="both"/>
    </w:pPr>
    <w:rPr>
      <w:rFonts w:ascii="Times New Roman" w:eastAsia="Dingbats;MS Gothic" w:hAnsi="Times New Roman" w:cs="Symbol"/>
      <w:kern w:val="2"/>
    </w:rPr>
  </w:style>
  <w:style w:type="paragraph" w:customStyle="1" w:styleId="ImpliesList">
    <w:name w:val="Implies List"/>
    <w:qFormat/>
    <w:pPr>
      <w:ind w:left="720" w:hanging="431"/>
    </w:pPr>
    <w:rPr>
      <w:rFonts w:ascii="Times New Roman" w:eastAsia="Dingbats;MS Gothic" w:hAnsi="Times New Roman" w:cs="Symbol"/>
      <w:kern w:val="2"/>
      <w:sz w:val="24"/>
    </w:rPr>
  </w:style>
  <w:style w:type="paragraph" w:customStyle="1" w:styleId="34">
    <w:name w:val="?îäçàã3"/>
    <w:basedOn w:val="a"/>
    <w:qFormat/>
    <w:pPr>
      <w:spacing w:before="99" w:after="40"/>
      <w:jc w:val="center"/>
    </w:pPr>
    <w:rPr>
      <w:b/>
      <w:sz w:val="20"/>
    </w:rPr>
  </w:style>
  <w:style w:type="paragraph" w:customStyle="1" w:styleId="af7">
    <w:name w:val="?аголовок"/>
    <w:basedOn w:val="a"/>
    <w:qFormat/>
    <w:pPr>
      <w:spacing w:before="240" w:after="119"/>
    </w:pPr>
    <w:rPr>
      <w:rFonts w:ascii="Liberation Sans;Arial" w:hAnsi="Liberation Sans;Arial"/>
      <w:sz w:val="28"/>
    </w:rPr>
  </w:style>
  <w:style w:type="paragraph" w:customStyle="1" w:styleId="ContentsHeader">
    <w:name w:val="Contents Header"/>
    <w:basedOn w:val="a"/>
    <w:qFormat/>
    <w:pPr>
      <w:spacing w:before="240" w:after="120"/>
      <w:jc w:val="center"/>
    </w:pPr>
    <w:rPr>
      <w:rFonts w:ascii="Arial" w:hAnsi="Arial"/>
      <w:b/>
      <w:sz w:val="32"/>
    </w:rPr>
  </w:style>
  <w:style w:type="paragraph" w:styleId="af8">
    <w:name w:val="Plain Text"/>
    <w:basedOn w:val="a"/>
    <w:qFormat/>
    <w:rPr>
      <w:rFonts w:ascii="Courier New" w:hAnsi="Courier New"/>
    </w:rPr>
  </w:style>
  <w:style w:type="paragraph" w:customStyle="1" w:styleId="35">
    <w:name w:val="Ïîäçàã3"/>
    <w:basedOn w:val="a"/>
    <w:qFormat/>
    <w:pPr>
      <w:spacing w:before="100" w:after="40"/>
      <w:jc w:val="center"/>
    </w:pPr>
    <w:rPr>
      <w:b/>
      <w:sz w:val="20"/>
    </w:rPr>
  </w:style>
  <w:style w:type="paragraph" w:customStyle="1" w:styleId="af9">
    <w:name w:val="?писок"/>
    <w:qFormat/>
    <w:pPr>
      <w:widowControl w:val="0"/>
      <w:spacing w:after="119"/>
    </w:pPr>
    <w:rPr>
      <w:rFonts w:ascii="Times New Roman" w:eastAsia="WenQuanYi Zen Hei;MS Gothic" w:hAnsi="Times New Roman" w:cs="Lohit Hindi;MS Gothic"/>
      <w:kern w:val="2"/>
      <w:sz w:val="24"/>
    </w:rPr>
  </w:style>
  <w:style w:type="paragraph" w:customStyle="1" w:styleId="StarList">
    <w:name w:val="Star List"/>
    <w:qFormat/>
    <w:pPr>
      <w:ind w:left="720" w:hanging="431"/>
    </w:pPr>
    <w:rPr>
      <w:rFonts w:ascii="Times New Roman" w:eastAsia="Dingbats;MS Gothic" w:hAnsi="Times New Roman" w:cs="Symbol"/>
      <w:kern w:val="2"/>
      <w:sz w:val="24"/>
    </w:rPr>
  </w:style>
  <w:style w:type="paragraph" w:customStyle="1" w:styleId="SectionHeading">
    <w:name w:val="Section Heading"/>
    <w:qFormat/>
    <w:pPr>
      <w:widowControl w:val="0"/>
      <w:tabs>
        <w:tab w:val="left" w:pos="1584"/>
      </w:tabs>
    </w:pPr>
    <w:rPr>
      <w:rFonts w:ascii="Times New Roman" w:eastAsia="WenQuanYi Zen Hei;MS Gothic" w:hAnsi="Times New Roman" w:cs="Lohit Hindi;MS Gothic"/>
      <w:kern w:val="2"/>
      <w:sz w:val="24"/>
    </w:rPr>
  </w:style>
  <w:style w:type="paragraph" w:customStyle="1" w:styleId="15">
    <w:name w:val="Основной текст1"/>
    <w:basedOn w:val="a"/>
    <w:qFormat/>
    <w:pPr>
      <w:spacing w:after="120"/>
    </w:pPr>
  </w:style>
  <w:style w:type="paragraph" w:customStyle="1" w:styleId="TickList">
    <w:name w:val="Tick List"/>
    <w:qFormat/>
    <w:pPr>
      <w:ind w:left="720" w:hanging="431"/>
    </w:pPr>
    <w:rPr>
      <w:rFonts w:ascii="Times New Roman" w:eastAsia="Dingbats;MS Gothic" w:hAnsi="Times New Roman" w:cs="Symbol"/>
      <w:kern w:val="2"/>
      <w:sz w:val="24"/>
    </w:rPr>
  </w:style>
  <w:style w:type="paragraph" w:customStyle="1" w:styleId="afa">
    <w:name w:val="?сновной текст"/>
    <w:basedOn w:val="a"/>
    <w:qFormat/>
    <w:pPr>
      <w:spacing w:after="119"/>
    </w:pPr>
  </w:style>
  <w:style w:type="paragraph" w:styleId="afb">
    <w:name w:val="endnote text"/>
    <w:basedOn w:val="a"/>
    <w:pPr>
      <w:suppressLineNumbers/>
      <w:ind w:left="288" w:hanging="288"/>
    </w:pPr>
    <w:rPr>
      <w:sz w:val="20"/>
      <w:szCs w:val="20"/>
    </w:rPr>
  </w:style>
  <w:style w:type="paragraph" w:customStyle="1" w:styleId="Dogovor">
    <w:name w:val="Dogovor"/>
    <w:qFormat/>
    <w:pPr>
      <w:keepNext/>
      <w:spacing w:before="160"/>
      <w:jc w:val="center"/>
    </w:pPr>
    <w:rPr>
      <w:rFonts w:ascii="Times New Roman" w:eastAsia="Dingbats;MS Gothic" w:hAnsi="Times New Roman" w:cs="Symbol"/>
      <w:b/>
      <w:kern w:val="2"/>
      <w:sz w:val="22"/>
    </w:rPr>
  </w:style>
  <w:style w:type="paragraph" w:customStyle="1" w:styleId="DashedList">
    <w:name w:val="Dashed List"/>
    <w:qFormat/>
    <w:pPr>
      <w:ind w:left="720" w:hanging="431"/>
    </w:pPr>
    <w:rPr>
      <w:rFonts w:ascii="Times New Roman" w:eastAsia="Dingbats;MS Gothic" w:hAnsi="Times New Roman" w:cs="Symbol"/>
      <w:kern w:val="2"/>
      <w:sz w:val="24"/>
    </w:rPr>
  </w:style>
  <w:style w:type="paragraph" w:customStyle="1" w:styleId="LowerRomanList">
    <w:name w:val="Lower Roman List"/>
    <w:basedOn w:val="a"/>
    <w:qFormat/>
    <w:pPr>
      <w:ind w:left="720" w:hanging="431"/>
    </w:pPr>
  </w:style>
  <w:style w:type="paragraph" w:customStyle="1" w:styleId="EndnoteSymbol">
    <w:name w:val="Endnote Symbol"/>
    <w:basedOn w:val="a"/>
    <w:qFormat/>
  </w:style>
  <w:style w:type="paragraph" w:customStyle="1" w:styleId="NumberedHeading1">
    <w:name w:val="Numbered Heading 1"/>
    <w:basedOn w:val="1"/>
    <w:qFormat/>
    <w:pPr>
      <w:numPr>
        <w:numId w:val="0"/>
      </w:numPr>
      <w:tabs>
        <w:tab w:val="left" w:pos="431"/>
      </w:tabs>
    </w:pPr>
  </w:style>
  <w:style w:type="paragraph" w:customStyle="1" w:styleId="NumberedHeading2">
    <w:name w:val="Numbered Heading 2"/>
    <w:basedOn w:val="2"/>
    <w:qFormat/>
    <w:pPr>
      <w:numPr>
        <w:ilvl w:val="0"/>
        <w:numId w:val="0"/>
      </w:numPr>
      <w:tabs>
        <w:tab w:val="left" w:pos="431"/>
      </w:tabs>
    </w:pPr>
  </w:style>
  <w:style w:type="paragraph" w:customStyle="1" w:styleId="NumberedHeading3">
    <w:name w:val="Numbered Heading 3"/>
    <w:basedOn w:val="3"/>
    <w:qFormat/>
    <w:pPr>
      <w:numPr>
        <w:ilvl w:val="0"/>
        <w:numId w:val="0"/>
      </w:numPr>
      <w:tabs>
        <w:tab w:val="left" w:pos="431"/>
      </w:tabs>
    </w:pPr>
  </w:style>
  <w:style w:type="paragraph" w:customStyle="1" w:styleId="16">
    <w:name w:val="Указатель1"/>
    <w:basedOn w:val="a"/>
    <w:qFormat/>
  </w:style>
  <w:style w:type="paragraph" w:styleId="17">
    <w:name w:val="toc 1"/>
    <w:basedOn w:val="a"/>
    <w:pPr>
      <w:tabs>
        <w:tab w:val="right" w:leader="dot" w:pos="13958"/>
      </w:tabs>
      <w:ind w:left="720" w:hanging="431"/>
    </w:pPr>
  </w:style>
  <w:style w:type="paragraph" w:styleId="25">
    <w:name w:val="toc 2"/>
    <w:basedOn w:val="a"/>
    <w:pPr>
      <w:tabs>
        <w:tab w:val="right" w:leader="dot" w:pos="17995"/>
      </w:tabs>
      <w:ind w:left="1440" w:hanging="431"/>
    </w:pPr>
  </w:style>
  <w:style w:type="paragraph" w:styleId="36">
    <w:name w:val="toc 3"/>
    <w:basedOn w:val="a"/>
    <w:pPr>
      <w:tabs>
        <w:tab w:val="right" w:leader="dot" w:pos="22032"/>
      </w:tabs>
      <w:ind w:left="2160" w:hanging="431"/>
    </w:pPr>
  </w:style>
  <w:style w:type="paragraph" w:styleId="42">
    <w:name w:val="toc 4"/>
    <w:basedOn w:val="a"/>
    <w:pPr>
      <w:tabs>
        <w:tab w:val="right" w:leader="dot" w:pos="26069"/>
      </w:tabs>
      <w:ind w:left="2880" w:hanging="431"/>
    </w:pPr>
  </w:style>
  <w:style w:type="paragraph" w:customStyle="1" w:styleId="afc">
    <w:name w:val="Текст выноски"/>
    <w:basedOn w:val="a"/>
    <w:qFormat/>
    <w:rPr>
      <w:rFonts w:ascii="Tahoma" w:hAnsi="Tahoma" w:cs="Mangal;Courier New"/>
      <w:sz w:val="16"/>
      <w:szCs w:val="14"/>
    </w:rPr>
  </w:style>
  <w:style w:type="paragraph" w:customStyle="1" w:styleId="afd">
    <w:name w:val="Вміст таблиці"/>
    <w:basedOn w:val="a"/>
    <w:qFormat/>
    <w:pPr>
      <w:suppressLineNumbers/>
    </w:pPr>
  </w:style>
  <w:style w:type="paragraph" w:customStyle="1" w:styleId="afe">
    <w:name w:val="Заголовок таблиці"/>
    <w:basedOn w:val="afd"/>
    <w:qFormat/>
    <w:pPr>
      <w:jc w:val="center"/>
    </w:pPr>
    <w:rPr>
      <w:b/>
      <w:bCs/>
    </w:rPr>
  </w:style>
  <w:style w:type="numbering" w:customStyle="1" w:styleId="WW8Num1">
    <w:name w:val="WW8Num1"/>
    <w:qFormat/>
  </w:style>
  <w:style w:type="character" w:styleId="aff">
    <w:name w:val="annotation reference"/>
    <w:basedOn w:val="a2"/>
    <w:uiPriority w:val="99"/>
    <w:semiHidden/>
    <w:unhideWhenUsed/>
    <w:rsid w:val="006F0CB6"/>
    <w:rPr>
      <w:sz w:val="16"/>
      <w:szCs w:val="16"/>
    </w:rPr>
  </w:style>
  <w:style w:type="paragraph" w:styleId="aff0">
    <w:name w:val="annotation text"/>
    <w:basedOn w:val="a"/>
    <w:link w:val="aff1"/>
    <w:uiPriority w:val="99"/>
    <w:semiHidden/>
    <w:unhideWhenUsed/>
    <w:rsid w:val="006F0CB6"/>
    <w:rPr>
      <w:rFonts w:cs="Mangal"/>
      <w:sz w:val="20"/>
      <w:szCs w:val="18"/>
    </w:rPr>
  </w:style>
  <w:style w:type="character" w:customStyle="1" w:styleId="aff1">
    <w:name w:val="Текст примітки Знак"/>
    <w:basedOn w:val="a2"/>
    <w:link w:val="aff0"/>
    <w:uiPriority w:val="99"/>
    <w:semiHidden/>
    <w:rsid w:val="006F0CB6"/>
    <w:rPr>
      <w:rFonts w:ascii="Times New Roman" w:eastAsia="Dingbats;MS Gothic" w:hAnsi="Times New Roman" w:cs="Mangal"/>
      <w:kern w:val="2"/>
      <w:szCs w:val="18"/>
    </w:rPr>
  </w:style>
  <w:style w:type="paragraph" w:styleId="aff2">
    <w:name w:val="annotation subject"/>
    <w:basedOn w:val="aff0"/>
    <w:next w:val="aff0"/>
    <w:link w:val="aff3"/>
    <w:uiPriority w:val="99"/>
    <w:semiHidden/>
    <w:unhideWhenUsed/>
    <w:rsid w:val="006F0CB6"/>
    <w:rPr>
      <w:b/>
      <w:bCs/>
    </w:rPr>
  </w:style>
  <w:style w:type="character" w:customStyle="1" w:styleId="aff3">
    <w:name w:val="Тема примітки Знак"/>
    <w:basedOn w:val="aff1"/>
    <w:link w:val="aff2"/>
    <w:uiPriority w:val="99"/>
    <w:semiHidden/>
    <w:rsid w:val="006F0CB6"/>
    <w:rPr>
      <w:rFonts w:ascii="Times New Roman" w:eastAsia="Dingbats;MS Gothic" w:hAnsi="Times New Roman" w:cs="Mangal"/>
      <w:b/>
      <w:bCs/>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0A9E1-F257-490D-BD95-469FD09E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9446</Words>
  <Characters>5385</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„D„O„C„O„BІ„Q ÿÿÿÿö‚______</vt:lpstr>
    </vt:vector>
  </TitlesOfParts>
  <Company>DIT</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„D„O„C„O„BІ„Q ÿÿÿÿö‚______</dc:title>
  <dc:subject/>
  <dc:creator>„R„u„‚„s„u„z</dc:creator>
  <dc:description/>
  <cp:lastModifiedBy>Островська Анна Анатоліївна</cp:lastModifiedBy>
  <cp:revision>32</cp:revision>
  <cp:lastPrinted>2021-11-17T09:03:00Z</cp:lastPrinted>
  <dcterms:created xsi:type="dcterms:W3CDTF">2023-05-31T20:26:00Z</dcterms:created>
  <dcterms:modified xsi:type="dcterms:W3CDTF">2024-11-22T14:41:00Z</dcterms:modified>
  <dc:language>uk-UA</dc:language>
</cp:coreProperties>
</file>